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79" w:type="dxa"/>
        <w:tblInd w:w="-70" w:type="dxa"/>
        <w:tblLayout w:type="fixed"/>
        <w:tblCellMar>
          <w:left w:w="108" w:type="dxa"/>
          <w:right w:w="108" w:type="dxa"/>
        </w:tblCellMar>
        <w:tblLook w:val="0400" w:firstRow="0" w:lastRow="0" w:firstColumn="0" w:lastColumn="0" w:noHBand="0" w:noVBand="1"/>
      </w:tblPr>
      <w:tblGrid>
        <w:gridCol w:w="2302"/>
        <w:gridCol w:w="1417"/>
        <w:gridCol w:w="233"/>
        <w:gridCol w:w="964"/>
        <w:gridCol w:w="221"/>
        <w:gridCol w:w="1146"/>
        <w:gridCol w:w="524"/>
        <w:gridCol w:w="742"/>
        <w:gridCol w:w="265"/>
        <w:gridCol w:w="645"/>
        <w:gridCol w:w="76"/>
        <w:gridCol w:w="1708"/>
        <w:gridCol w:w="236"/>
      </w:tblGrid>
      <w:tr w:rsidR="0027190C" w:rsidTr="00E3757E">
        <w:trPr>
          <w:cantSplit/>
        </w:trPr>
        <w:tc>
          <w:tcPr>
            <w:tcW w:w="1047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643309" w:rsidP="002B63B3">
            <w:pPr>
              <w:pStyle w:val="LO-normal"/>
              <w:widowControl w:val="0"/>
              <w:spacing w:after="0" w:line="240" w:lineRule="auto"/>
              <w:jc w:val="center"/>
              <w:rPr>
                <w:b/>
                <w:color w:val="000000"/>
                <w:sz w:val="18"/>
                <w:szCs w:val="18"/>
              </w:rPr>
            </w:pPr>
            <w:r w:rsidRPr="002B63B3">
              <w:rPr>
                <w:b/>
                <w:sz w:val="24"/>
                <w:szCs w:val="24"/>
              </w:rPr>
              <w:t>BOLETIM SANITÁRIO</w:t>
            </w:r>
          </w:p>
        </w:tc>
      </w:tr>
      <w:tr w:rsidR="0027190C" w:rsidTr="00E3757E">
        <w:trPr>
          <w:cantSplit/>
        </w:trPr>
        <w:tc>
          <w:tcPr>
            <w:tcW w:w="1047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Nome do estabelecimento avícola comercial (conforme cadastro SVO):</w:t>
            </w:r>
          </w:p>
        </w:tc>
      </w:tr>
      <w:tr w:rsidR="0027190C" w:rsidTr="00E3757E">
        <w:trPr>
          <w:cantSplit/>
        </w:trPr>
        <w:tc>
          <w:tcPr>
            <w:tcW w:w="51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proofErr w:type="spellStart"/>
            <w:r>
              <w:rPr>
                <w:color w:val="000000"/>
                <w:sz w:val="18"/>
                <w:szCs w:val="18"/>
              </w:rPr>
              <w:t>Georreferenciamento</w:t>
            </w:r>
            <w:proofErr w:type="spellEnd"/>
            <w:r>
              <w:rPr>
                <w:color w:val="000000"/>
                <w:sz w:val="18"/>
                <w:szCs w:val="18"/>
              </w:rPr>
              <w:t>:</w:t>
            </w:r>
          </w:p>
        </w:tc>
        <w:tc>
          <w:tcPr>
            <w:tcW w:w="5342" w:type="dxa"/>
            <w:gridSpan w:val="8"/>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Município/UF:</w:t>
            </w:r>
          </w:p>
        </w:tc>
      </w:tr>
      <w:tr w:rsidR="0027190C" w:rsidTr="00E3757E">
        <w:trPr>
          <w:cantSplit/>
        </w:trPr>
        <w:tc>
          <w:tcPr>
            <w:tcW w:w="51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Cadastro no Serviço Veterinário Oficial (SVO):</w:t>
            </w:r>
          </w:p>
        </w:tc>
        <w:tc>
          <w:tcPr>
            <w:tcW w:w="5342" w:type="dxa"/>
            <w:gridSpan w:val="8"/>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Registro no SVO (quando aplicável):</w:t>
            </w:r>
          </w:p>
        </w:tc>
      </w:tr>
      <w:tr w:rsidR="0027190C" w:rsidTr="00E3757E">
        <w:trPr>
          <w:cantSplit/>
        </w:trPr>
        <w:tc>
          <w:tcPr>
            <w:tcW w:w="51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sz w:val="18"/>
                <w:szCs w:val="18"/>
              </w:rPr>
            </w:pPr>
            <w:r>
              <w:rPr>
                <w:sz w:val="18"/>
                <w:szCs w:val="18"/>
              </w:rPr>
              <w:t>Identificação do Lote/núcleo:</w:t>
            </w:r>
          </w:p>
        </w:tc>
        <w:tc>
          <w:tcPr>
            <w:tcW w:w="5342" w:type="dxa"/>
            <w:gridSpan w:val="8"/>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sz w:val="18"/>
                <w:szCs w:val="18"/>
              </w:rPr>
            </w:pPr>
            <w:r>
              <w:rPr>
                <w:sz w:val="18"/>
                <w:szCs w:val="18"/>
              </w:rPr>
              <w:t>N° dos galpões do núcleo:</w:t>
            </w:r>
          </w:p>
        </w:tc>
      </w:tr>
      <w:tr w:rsidR="0027190C" w:rsidTr="00E3757E">
        <w:trPr>
          <w:cantSplit/>
        </w:trPr>
        <w:tc>
          <w:tcPr>
            <w:tcW w:w="1047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Médico Veterinário</w:t>
            </w:r>
            <w:r w:rsidR="00643309">
              <w:rPr>
                <w:color w:val="000000"/>
                <w:sz w:val="18"/>
                <w:szCs w:val="18"/>
              </w:rPr>
              <w:t xml:space="preserve"> Sanitarista</w:t>
            </w:r>
            <w:r>
              <w:rPr>
                <w:color w:val="000000"/>
                <w:sz w:val="18"/>
                <w:szCs w:val="18"/>
              </w:rPr>
              <w:t>/CRMV:</w:t>
            </w:r>
          </w:p>
        </w:tc>
      </w:tr>
      <w:tr w:rsidR="00643309" w:rsidTr="00E3757E">
        <w:trPr>
          <w:cantSplit/>
          <w:trHeight w:val="281"/>
        </w:trPr>
        <w:tc>
          <w:tcPr>
            <w:tcW w:w="3719" w:type="dxa"/>
            <w:gridSpan w:val="2"/>
            <w:vMerge w:val="restart"/>
            <w:tcBorders>
              <w:top w:val="single" w:sz="4" w:space="0" w:color="000000"/>
              <w:left w:val="single" w:sz="4" w:space="0" w:color="000000"/>
              <w:right w:val="single" w:sz="4" w:space="0" w:color="auto"/>
            </w:tcBorders>
            <w:shd w:val="clear" w:color="auto" w:fill="auto"/>
            <w:vAlign w:val="center"/>
          </w:tcPr>
          <w:p w:rsidR="00643309" w:rsidRDefault="00643309" w:rsidP="00E3587A">
            <w:pPr>
              <w:pStyle w:val="LO-normal"/>
              <w:widowControl w:val="0"/>
              <w:spacing w:after="0" w:line="240" w:lineRule="auto"/>
              <w:rPr>
                <w:b/>
                <w:color w:val="000000"/>
                <w:sz w:val="18"/>
                <w:szCs w:val="18"/>
              </w:rPr>
            </w:pPr>
          </w:p>
          <w:p w:rsidR="00643309" w:rsidRDefault="00643309" w:rsidP="00E3587A">
            <w:pPr>
              <w:pStyle w:val="LO-normal"/>
              <w:widowControl w:val="0"/>
              <w:spacing w:after="0" w:line="240" w:lineRule="auto"/>
              <w:rPr>
                <w:b/>
                <w:color w:val="000000"/>
                <w:sz w:val="18"/>
                <w:szCs w:val="18"/>
              </w:rPr>
            </w:pPr>
          </w:p>
          <w:p w:rsidR="00643309" w:rsidRDefault="00643309" w:rsidP="00E3587A">
            <w:pPr>
              <w:pStyle w:val="LO-normal"/>
              <w:widowControl w:val="0"/>
              <w:spacing w:after="0" w:line="240" w:lineRule="auto"/>
              <w:rPr>
                <w:color w:val="000000"/>
                <w:sz w:val="18"/>
                <w:szCs w:val="18"/>
              </w:rPr>
            </w:pPr>
            <w:r>
              <w:rPr>
                <w:b/>
                <w:color w:val="000000"/>
                <w:sz w:val="18"/>
                <w:szCs w:val="18"/>
              </w:rPr>
              <w:t>Característica do lote:</w:t>
            </w:r>
            <w:r>
              <w:rPr>
                <w:color w:val="000000"/>
                <w:sz w:val="18"/>
                <w:szCs w:val="18"/>
              </w:rPr>
              <w:br/>
              <w:t xml:space="preserve">Espécie animal: </w:t>
            </w:r>
            <w:proofErr w:type="gramStart"/>
            <w:r>
              <w:rPr>
                <w:color w:val="000000"/>
                <w:sz w:val="18"/>
                <w:szCs w:val="18"/>
              </w:rPr>
              <w:t xml:space="preserve">(  </w:t>
            </w:r>
            <w:proofErr w:type="gramEnd"/>
            <w:r>
              <w:rPr>
                <w:color w:val="000000"/>
                <w:sz w:val="18"/>
                <w:szCs w:val="18"/>
              </w:rPr>
              <w:t>) Frangos (  )Peru (   ) Outros:</w:t>
            </w:r>
            <w:r>
              <w:rPr>
                <w:color w:val="000000"/>
                <w:sz w:val="18"/>
                <w:szCs w:val="18"/>
              </w:rPr>
              <w:br/>
              <w:t>Categoria: (  ) Corte (  ) Reprodução (  ) Postura</w:t>
            </w:r>
          </w:p>
          <w:p w:rsidR="00643309" w:rsidRDefault="00643309" w:rsidP="00E3587A">
            <w:pPr>
              <w:pStyle w:val="LO-normal"/>
              <w:widowControl w:val="0"/>
              <w:spacing w:after="0" w:line="240" w:lineRule="auto"/>
              <w:rPr>
                <w:color w:val="000000"/>
                <w:sz w:val="18"/>
                <w:szCs w:val="18"/>
              </w:rPr>
            </w:pPr>
          </w:p>
          <w:p w:rsidR="00643309" w:rsidRDefault="00643309" w:rsidP="00E3587A">
            <w:pPr>
              <w:pStyle w:val="LO-normal"/>
              <w:widowControl w:val="0"/>
              <w:spacing w:after="0" w:line="240" w:lineRule="auto"/>
              <w:rPr>
                <w:color w:val="000000"/>
                <w:sz w:val="18"/>
                <w:szCs w:val="18"/>
              </w:rPr>
            </w:pPr>
            <w:r>
              <w:rPr>
                <w:color w:val="000000"/>
                <w:sz w:val="18"/>
                <w:szCs w:val="18"/>
              </w:rPr>
              <w:br/>
              <w:t xml:space="preserve">Abate sanitário: </w:t>
            </w:r>
            <w:proofErr w:type="gramStart"/>
            <w:r>
              <w:rPr>
                <w:color w:val="000000"/>
                <w:sz w:val="18"/>
                <w:szCs w:val="18"/>
              </w:rPr>
              <w:t xml:space="preserve">(  </w:t>
            </w:r>
            <w:proofErr w:type="gramEnd"/>
            <w:r>
              <w:rPr>
                <w:color w:val="000000"/>
                <w:sz w:val="18"/>
                <w:szCs w:val="18"/>
              </w:rPr>
              <w:t>)Sim (  ) Não</w:t>
            </w:r>
          </w:p>
          <w:p w:rsidR="00643309" w:rsidRDefault="00643309" w:rsidP="00E3587A">
            <w:pPr>
              <w:pStyle w:val="LO-normal"/>
              <w:widowControl w:val="0"/>
              <w:spacing w:after="0" w:line="240" w:lineRule="auto"/>
              <w:rPr>
                <w:color w:val="000000"/>
                <w:sz w:val="18"/>
                <w:szCs w:val="18"/>
              </w:rPr>
            </w:pPr>
          </w:p>
          <w:p w:rsidR="00643309" w:rsidRDefault="00643309" w:rsidP="00E3587A">
            <w:pPr>
              <w:pStyle w:val="LO-normal"/>
              <w:widowControl w:val="0"/>
              <w:spacing w:after="0" w:line="240" w:lineRule="auto"/>
              <w:rPr>
                <w:color w:val="000000"/>
                <w:sz w:val="18"/>
                <w:szCs w:val="18"/>
              </w:rPr>
            </w:pPr>
          </w:p>
        </w:tc>
        <w:tc>
          <w:tcPr>
            <w:tcW w:w="6760" w:type="dxa"/>
            <w:gridSpan w:val="11"/>
            <w:tcBorders>
              <w:top w:val="single" w:sz="4" w:space="0" w:color="000000"/>
              <w:left w:val="single" w:sz="4" w:space="0" w:color="auto"/>
              <w:bottom w:val="single" w:sz="4" w:space="0" w:color="auto"/>
              <w:right w:val="single" w:sz="4" w:space="0" w:color="000000"/>
            </w:tcBorders>
            <w:shd w:val="clear" w:color="auto" w:fill="auto"/>
            <w:vAlign w:val="center"/>
          </w:tcPr>
          <w:p w:rsidR="00643309" w:rsidRDefault="00643309" w:rsidP="0027190C">
            <w:pPr>
              <w:pStyle w:val="LO-normal"/>
              <w:widowControl w:val="0"/>
              <w:spacing w:after="0" w:line="240" w:lineRule="auto"/>
              <w:rPr>
                <w:color w:val="000000"/>
                <w:sz w:val="18"/>
                <w:szCs w:val="18"/>
              </w:rPr>
            </w:pPr>
            <w:r>
              <w:rPr>
                <w:color w:val="000000"/>
                <w:sz w:val="18"/>
                <w:szCs w:val="18"/>
              </w:rPr>
              <w:t>Informações de rastreabilidade do lote (1)</w:t>
            </w:r>
          </w:p>
        </w:tc>
      </w:tr>
      <w:tr w:rsidR="0027190C" w:rsidTr="00E3757E">
        <w:trPr>
          <w:cantSplit/>
          <w:trHeight w:val="638"/>
        </w:trPr>
        <w:tc>
          <w:tcPr>
            <w:tcW w:w="3719" w:type="dxa"/>
            <w:gridSpan w:val="2"/>
            <w:vMerge/>
            <w:tcBorders>
              <w:left w:val="single" w:sz="4" w:space="0" w:color="000000"/>
              <w:right w:val="single" w:sz="4" w:space="0" w:color="auto"/>
            </w:tcBorders>
            <w:shd w:val="clear" w:color="auto" w:fill="auto"/>
            <w:vAlign w:val="center"/>
          </w:tcPr>
          <w:p w:rsidR="0027190C" w:rsidRDefault="0027190C" w:rsidP="00E3587A">
            <w:pPr>
              <w:pStyle w:val="LO-normal"/>
              <w:widowControl w:val="0"/>
              <w:spacing w:after="0" w:line="240" w:lineRule="auto"/>
              <w:rPr>
                <w:b/>
                <w:color w:val="000000"/>
                <w:sz w:val="18"/>
                <w:szCs w:val="18"/>
              </w:rPr>
            </w:pPr>
          </w:p>
        </w:tc>
        <w:tc>
          <w:tcPr>
            <w:tcW w:w="3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pPr>
              <w:rPr>
                <w:color w:val="000000"/>
                <w:sz w:val="18"/>
                <w:szCs w:val="18"/>
              </w:rPr>
            </w:pPr>
            <w:r>
              <w:rPr>
                <w:color w:val="000000"/>
                <w:sz w:val="18"/>
                <w:szCs w:val="18"/>
              </w:rPr>
              <w:t>Data de alojamento no núcleo por GTA</w:t>
            </w:r>
          </w:p>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pPr>
              <w:rPr>
                <w:color w:val="000000"/>
                <w:sz w:val="18"/>
                <w:szCs w:val="18"/>
              </w:rPr>
            </w:pPr>
            <w:r>
              <w:rPr>
                <w:color w:val="000000"/>
                <w:sz w:val="18"/>
                <w:szCs w:val="18"/>
              </w:rPr>
              <w:t>GTA (2) dos pintos</w:t>
            </w:r>
          </w:p>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190C" w:rsidRDefault="0027190C">
            <w:pPr>
              <w:rPr>
                <w:color w:val="000000"/>
                <w:sz w:val="18"/>
                <w:szCs w:val="18"/>
              </w:rPr>
            </w:pPr>
            <w:r>
              <w:rPr>
                <w:color w:val="000000"/>
                <w:sz w:val="18"/>
                <w:szCs w:val="18"/>
              </w:rPr>
              <w:t>Número de pintos efetivamente alojados (4)</w:t>
            </w:r>
          </w:p>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r>
      <w:tr w:rsidR="0027190C" w:rsidTr="00E3757E">
        <w:trPr>
          <w:cantSplit/>
          <w:trHeight w:val="350"/>
        </w:trPr>
        <w:tc>
          <w:tcPr>
            <w:tcW w:w="3719" w:type="dxa"/>
            <w:gridSpan w:val="2"/>
            <w:vMerge/>
            <w:tcBorders>
              <w:left w:val="single" w:sz="4" w:space="0" w:color="000000"/>
              <w:right w:val="single" w:sz="4" w:space="0" w:color="auto"/>
            </w:tcBorders>
            <w:shd w:val="clear" w:color="auto" w:fill="auto"/>
            <w:vAlign w:val="center"/>
          </w:tcPr>
          <w:p w:rsidR="0027190C" w:rsidRDefault="0027190C" w:rsidP="00E3587A">
            <w:pPr>
              <w:pStyle w:val="LO-normal"/>
              <w:widowControl w:val="0"/>
              <w:spacing w:after="0" w:line="240" w:lineRule="auto"/>
              <w:rPr>
                <w:b/>
                <w:color w:val="000000"/>
                <w:sz w:val="18"/>
                <w:szCs w:val="18"/>
              </w:rPr>
            </w:pPr>
          </w:p>
        </w:tc>
        <w:tc>
          <w:tcPr>
            <w:tcW w:w="3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190C" w:rsidRDefault="0027190C">
            <w:pPr>
              <w:rPr>
                <w:color w:val="000000"/>
                <w:sz w:val="18"/>
                <w:szCs w:val="18"/>
              </w:rPr>
            </w:pPr>
          </w:p>
          <w:p w:rsidR="0027190C" w:rsidRDefault="0027190C" w:rsidP="0027190C">
            <w:pPr>
              <w:pStyle w:val="LO-normal"/>
              <w:widowControl w:val="0"/>
              <w:spacing w:after="0" w:line="240" w:lineRule="auto"/>
              <w:rPr>
                <w:color w:val="000000"/>
                <w:sz w:val="18"/>
                <w:szCs w:val="18"/>
              </w:rPr>
            </w:pPr>
          </w:p>
        </w:tc>
      </w:tr>
      <w:tr w:rsidR="0027190C" w:rsidTr="00E3757E">
        <w:trPr>
          <w:cantSplit/>
          <w:trHeight w:val="413"/>
        </w:trPr>
        <w:tc>
          <w:tcPr>
            <w:tcW w:w="3719" w:type="dxa"/>
            <w:gridSpan w:val="2"/>
            <w:vMerge/>
            <w:tcBorders>
              <w:left w:val="single" w:sz="4" w:space="0" w:color="000000"/>
              <w:right w:val="single" w:sz="4" w:space="0" w:color="auto"/>
            </w:tcBorders>
            <w:shd w:val="clear" w:color="auto" w:fill="auto"/>
            <w:vAlign w:val="center"/>
          </w:tcPr>
          <w:p w:rsidR="0027190C" w:rsidRDefault="0027190C" w:rsidP="00E3587A">
            <w:pPr>
              <w:pStyle w:val="LO-normal"/>
              <w:widowControl w:val="0"/>
              <w:spacing w:after="0" w:line="240" w:lineRule="auto"/>
              <w:rPr>
                <w:b/>
                <w:color w:val="000000"/>
                <w:sz w:val="18"/>
                <w:szCs w:val="18"/>
              </w:rPr>
            </w:pPr>
          </w:p>
        </w:tc>
        <w:tc>
          <w:tcPr>
            <w:tcW w:w="3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r>
      <w:tr w:rsidR="0027190C" w:rsidTr="00E3757E">
        <w:trPr>
          <w:cantSplit/>
          <w:trHeight w:val="463"/>
        </w:trPr>
        <w:tc>
          <w:tcPr>
            <w:tcW w:w="3719" w:type="dxa"/>
            <w:gridSpan w:val="2"/>
            <w:vMerge/>
            <w:tcBorders>
              <w:left w:val="single" w:sz="4" w:space="0" w:color="000000"/>
              <w:bottom w:val="single" w:sz="4" w:space="0" w:color="000000"/>
              <w:right w:val="single" w:sz="4" w:space="0" w:color="auto"/>
            </w:tcBorders>
            <w:shd w:val="clear" w:color="auto" w:fill="auto"/>
            <w:vAlign w:val="center"/>
          </w:tcPr>
          <w:p w:rsidR="0027190C" w:rsidRDefault="0027190C" w:rsidP="00E3587A">
            <w:pPr>
              <w:pStyle w:val="LO-normal"/>
              <w:widowControl w:val="0"/>
              <w:spacing w:after="0" w:line="240" w:lineRule="auto"/>
              <w:rPr>
                <w:b/>
                <w:color w:val="000000"/>
                <w:sz w:val="18"/>
                <w:szCs w:val="18"/>
              </w:rPr>
            </w:pPr>
          </w:p>
        </w:tc>
        <w:tc>
          <w:tcPr>
            <w:tcW w:w="3088"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c>
          <w:tcPr>
            <w:tcW w:w="172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c>
          <w:tcPr>
            <w:tcW w:w="194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7190C" w:rsidRDefault="0027190C" w:rsidP="0027190C">
            <w:pPr>
              <w:pStyle w:val="LO-normal"/>
              <w:widowControl w:val="0"/>
              <w:spacing w:after="0" w:line="240" w:lineRule="auto"/>
              <w:rPr>
                <w:color w:val="000000"/>
                <w:sz w:val="18"/>
                <w:szCs w:val="18"/>
              </w:rPr>
            </w:pPr>
          </w:p>
        </w:tc>
      </w:tr>
      <w:tr w:rsidR="00E3757E" w:rsidTr="00E3757E">
        <w:trPr>
          <w:cantSplit/>
          <w:trHeight w:val="363"/>
        </w:trPr>
        <w:tc>
          <w:tcPr>
            <w:tcW w:w="2302" w:type="dxa"/>
            <w:tcBorders>
              <w:left w:val="single" w:sz="4" w:space="0" w:color="000000"/>
              <w:bottom w:val="single" w:sz="4" w:space="0" w:color="auto"/>
              <w:right w:val="single" w:sz="4" w:space="0" w:color="000000"/>
            </w:tcBorders>
            <w:shd w:val="clear" w:color="auto" w:fill="auto"/>
            <w:vAlign w:val="center"/>
          </w:tcPr>
          <w:p w:rsidR="00E3757E" w:rsidRDefault="00E3757E" w:rsidP="00E3757E">
            <w:pPr>
              <w:pStyle w:val="LO-normal"/>
              <w:widowControl w:val="0"/>
              <w:spacing w:after="0" w:line="240" w:lineRule="auto"/>
              <w:jc w:val="center"/>
              <w:rPr>
                <w:color w:val="000000"/>
                <w:sz w:val="18"/>
                <w:szCs w:val="18"/>
              </w:rPr>
            </w:pPr>
          </w:p>
          <w:p w:rsidR="00E3757E" w:rsidRPr="00E3757E" w:rsidRDefault="00E3757E" w:rsidP="00E3757E">
            <w:pPr>
              <w:pStyle w:val="LO-normal"/>
              <w:widowControl w:val="0"/>
              <w:spacing w:after="0" w:line="240" w:lineRule="auto"/>
              <w:jc w:val="center"/>
              <w:rPr>
                <w:color w:val="000000"/>
                <w:sz w:val="18"/>
                <w:szCs w:val="18"/>
              </w:rPr>
            </w:pPr>
            <w:r>
              <w:rPr>
                <w:color w:val="000000"/>
                <w:sz w:val="18"/>
                <w:szCs w:val="18"/>
              </w:rPr>
              <w:t>Data do carregamento para</w:t>
            </w:r>
            <w:r w:rsidRPr="00E3757E">
              <w:rPr>
                <w:color w:val="000000"/>
                <w:sz w:val="18"/>
                <w:szCs w:val="18"/>
              </w:rPr>
              <w:t xml:space="preserve"> abate</w:t>
            </w:r>
          </w:p>
          <w:p w:rsidR="00E3757E" w:rsidRDefault="00E3757E" w:rsidP="00E3757E">
            <w:pPr>
              <w:pStyle w:val="LO-normal"/>
              <w:widowControl w:val="0"/>
              <w:spacing w:after="0" w:line="240" w:lineRule="auto"/>
              <w:jc w:val="center"/>
              <w:rPr>
                <w:color w:val="000000"/>
                <w:sz w:val="18"/>
                <w:szCs w:val="18"/>
              </w:rPr>
            </w:pPr>
          </w:p>
        </w:tc>
        <w:tc>
          <w:tcPr>
            <w:tcW w:w="1417" w:type="dxa"/>
            <w:tcBorders>
              <w:bottom w:val="single" w:sz="4" w:space="0" w:color="auto"/>
              <w:right w:val="single" w:sz="4" w:space="0" w:color="000000"/>
            </w:tcBorders>
            <w:shd w:val="clear" w:color="auto" w:fill="auto"/>
            <w:vAlign w:val="center"/>
          </w:tcPr>
          <w:p w:rsidR="00E3757E" w:rsidRDefault="00E3757E" w:rsidP="00E3757E">
            <w:pPr>
              <w:pStyle w:val="LO-normal"/>
              <w:widowControl w:val="0"/>
              <w:spacing w:after="0" w:line="240" w:lineRule="auto"/>
              <w:jc w:val="center"/>
              <w:rPr>
                <w:color w:val="000000"/>
                <w:sz w:val="18"/>
                <w:szCs w:val="18"/>
              </w:rPr>
            </w:pPr>
            <w:r>
              <w:rPr>
                <w:color w:val="000000"/>
                <w:sz w:val="18"/>
                <w:szCs w:val="18"/>
              </w:rPr>
              <w:t>GTA</w:t>
            </w:r>
            <w:r>
              <w:rPr>
                <w:color w:val="000000"/>
                <w:sz w:val="18"/>
                <w:szCs w:val="18"/>
                <w:vertAlign w:val="superscript"/>
              </w:rPr>
              <w:t xml:space="preserve"> (2)</w:t>
            </w:r>
            <w:r>
              <w:rPr>
                <w:color w:val="000000"/>
                <w:sz w:val="18"/>
                <w:szCs w:val="18"/>
              </w:rPr>
              <w:t xml:space="preserve"> de saída do núcleo</w:t>
            </w:r>
          </w:p>
        </w:tc>
        <w:tc>
          <w:tcPr>
            <w:tcW w:w="1418" w:type="dxa"/>
            <w:gridSpan w:val="3"/>
            <w:tcBorders>
              <w:bottom w:val="single" w:sz="4" w:space="0" w:color="auto"/>
              <w:right w:val="single" w:sz="4" w:space="0" w:color="000000"/>
            </w:tcBorders>
            <w:shd w:val="clear" w:color="auto" w:fill="auto"/>
            <w:vAlign w:val="center"/>
          </w:tcPr>
          <w:p w:rsidR="00E3757E" w:rsidRDefault="00E3757E" w:rsidP="00E3757E">
            <w:pPr>
              <w:pStyle w:val="LO-normal"/>
              <w:widowControl w:val="0"/>
              <w:spacing w:after="0" w:line="240" w:lineRule="auto"/>
              <w:jc w:val="center"/>
              <w:rPr>
                <w:color w:val="000000"/>
                <w:sz w:val="18"/>
                <w:szCs w:val="18"/>
              </w:rPr>
            </w:pPr>
            <w:r>
              <w:rPr>
                <w:color w:val="000000"/>
                <w:sz w:val="18"/>
                <w:szCs w:val="18"/>
              </w:rPr>
              <w:t xml:space="preserve">Nº de aves programadas </w:t>
            </w:r>
            <w:r>
              <w:rPr>
                <w:color w:val="000000"/>
                <w:sz w:val="18"/>
                <w:szCs w:val="18"/>
                <w:vertAlign w:val="superscript"/>
              </w:rPr>
              <w:t>(4)</w:t>
            </w:r>
          </w:p>
        </w:tc>
        <w:tc>
          <w:tcPr>
            <w:tcW w:w="2412" w:type="dxa"/>
            <w:gridSpan w:val="3"/>
            <w:tcBorders>
              <w:bottom w:val="single" w:sz="4" w:space="0" w:color="auto"/>
              <w:right w:val="single" w:sz="4" w:space="0" w:color="000000"/>
            </w:tcBorders>
            <w:shd w:val="clear" w:color="auto" w:fill="auto"/>
            <w:vAlign w:val="center"/>
          </w:tcPr>
          <w:p w:rsidR="00E3757E" w:rsidRDefault="00E3757E" w:rsidP="00E3757E">
            <w:pPr>
              <w:pStyle w:val="LO-normal"/>
              <w:widowControl w:val="0"/>
              <w:spacing w:after="0" w:line="240" w:lineRule="auto"/>
              <w:jc w:val="center"/>
              <w:rPr>
                <w:color w:val="000000"/>
                <w:sz w:val="18"/>
                <w:szCs w:val="18"/>
              </w:rPr>
            </w:pPr>
            <w:r>
              <w:rPr>
                <w:color w:val="000000"/>
                <w:sz w:val="18"/>
                <w:szCs w:val="18"/>
              </w:rPr>
              <w:t>Nº de aves remanescentes no lote (núcleo)</w:t>
            </w:r>
          </w:p>
        </w:tc>
        <w:tc>
          <w:tcPr>
            <w:tcW w:w="2694" w:type="dxa"/>
            <w:gridSpan w:val="4"/>
            <w:tcBorders>
              <w:top w:val="single" w:sz="4" w:space="0" w:color="000000"/>
              <w:bottom w:val="single" w:sz="4" w:space="0" w:color="auto"/>
              <w:right w:val="single" w:sz="4" w:space="0" w:color="000000"/>
            </w:tcBorders>
            <w:shd w:val="clear" w:color="auto" w:fill="auto"/>
            <w:vAlign w:val="center"/>
          </w:tcPr>
          <w:p w:rsidR="00E3757E" w:rsidRDefault="00E3757E" w:rsidP="00E3757E">
            <w:pPr>
              <w:pStyle w:val="LO-normal"/>
              <w:widowControl w:val="0"/>
              <w:spacing w:after="0" w:line="240" w:lineRule="auto"/>
              <w:jc w:val="center"/>
              <w:rPr>
                <w:color w:val="000000"/>
                <w:sz w:val="18"/>
                <w:szCs w:val="18"/>
                <w:vertAlign w:val="superscript"/>
              </w:rPr>
            </w:pPr>
            <w:r>
              <w:rPr>
                <w:color w:val="000000"/>
                <w:sz w:val="18"/>
                <w:szCs w:val="18"/>
              </w:rPr>
              <w:t>Destino do carregamento</w:t>
            </w:r>
          </w:p>
          <w:p w:rsidR="00E3757E" w:rsidRDefault="00E3757E" w:rsidP="00E3757E">
            <w:pPr>
              <w:pStyle w:val="LO-normal"/>
              <w:widowControl w:val="0"/>
              <w:spacing w:after="0" w:line="240" w:lineRule="auto"/>
              <w:jc w:val="center"/>
              <w:rPr>
                <w:color w:val="000000"/>
                <w:sz w:val="18"/>
                <w:szCs w:val="18"/>
              </w:rPr>
            </w:pPr>
          </w:p>
        </w:tc>
        <w:tc>
          <w:tcPr>
            <w:tcW w:w="236" w:type="dxa"/>
            <w:vMerge w:val="restart"/>
            <w:vAlign w:val="center"/>
          </w:tcPr>
          <w:p w:rsidR="00E3757E" w:rsidRDefault="00E3757E" w:rsidP="00E3587A">
            <w:pPr>
              <w:pStyle w:val="LO-normal"/>
              <w:widowControl w:val="0"/>
              <w:spacing w:after="0" w:line="240" w:lineRule="auto"/>
              <w:jc w:val="both"/>
              <w:rPr>
                <w:sz w:val="18"/>
                <w:szCs w:val="18"/>
              </w:rPr>
            </w:pPr>
          </w:p>
        </w:tc>
      </w:tr>
      <w:tr w:rsidR="00E3757E" w:rsidTr="00E3757E">
        <w:trPr>
          <w:cantSplit/>
          <w:trHeight w:val="413"/>
        </w:trPr>
        <w:tc>
          <w:tcPr>
            <w:tcW w:w="2302" w:type="dxa"/>
            <w:tcBorders>
              <w:top w:val="single" w:sz="4" w:space="0" w:color="auto"/>
              <w:left w:val="single" w:sz="4" w:space="0" w:color="000000"/>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vertAlign w:val="superscript"/>
              </w:rPr>
            </w:pPr>
          </w:p>
        </w:tc>
        <w:tc>
          <w:tcPr>
            <w:tcW w:w="1417" w:type="dxa"/>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1418"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rPr>
            </w:pPr>
          </w:p>
        </w:tc>
        <w:tc>
          <w:tcPr>
            <w:tcW w:w="2412"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2694" w:type="dxa"/>
            <w:gridSpan w:val="4"/>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rPr>
            </w:pPr>
          </w:p>
        </w:tc>
        <w:tc>
          <w:tcPr>
            <w:tcW w:w="236" w:type="dxa"/>
            <w:vMerge/>
            <w:vAlign w:val="center"/>
          </w:tcPr>
          <w:p w:rsidR="00E3757E" w:rsidRDefault="00E3757E" w:rsidP="00E3587A">
            <w:pPr>
              <w:pStyle w:val="LO-normal"/>
              <w:widowControl w:val="0"/>
              <w:spacing w:after="0" w:line="240" w:lineRule="auto"/>
              <w:jc w:val="both"/>
              <w:rPr>
                <w:sz w:val="18"/>
                <w:szCs w:val="18"/>
              </w:rPr>
            </w:pPr>
          </w:p>
        </w:tc>
      </w:tr>
      <w:tr w:rsidR="00E3757E" w:rsidTr="00E3757E">
        <w:trPr>
          <w:cantSplit/>
          <w:trHeight w:val="438"/>
        </w:trPr>
        <w:tc>
          <w:tcPr>
            <w:tcW w:w="2302" w:type="dxa"/>
            <w:tcBorders>
              <w:top w:val="single" w:sz="4" w:space="0" w:color="auto"/>
              <w:left w:val="single" w:sz="4" w:space="0" w:color="000000"/>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vertAlign w:val="superscript"/>
              </w:rPr>
            </w:pPr>
          </w:p>
        </w:tc>
        <w:tc>
          <w:tcPr>
            <w:tcW w:w="1417" w:type="dxa"/>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1418"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vertAlign w:val="superscript"/>
              </w:rPr>
            </w:pPr>
          </w:p>
        </w:tc>
        <w:tc>
          <w:tcPr>
            <w:tcW w:w="2412"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2694" w:type="dxa"/>
            <w:gridSpan w:val="4"/>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vertAlign w:val="superscript"/>
              </w:rPr>
            </w:pPr>
          </w:p>
        </w:tc>
        <w:tc>
          <w:tcPr>
            <w:tcW w:w="236" w:type="dxa"/>
            <w:vMerge/>
            <w:vAlign w:val="center"/>
          </w:tcPr>
          <w:p w:rsidR="00E3757E" w:rsidRDefault="00E3757E" w:rsidP="00E3587A">
            <w:pPr>
              <w:pStyle w:val="LO-normal"/>
              <w:widowControl w:val="0"/>
              <w:spacing w:after="0" w:line="240" w:lineRule="auto"/>
              <w:jc w:val="both"/>
              <w:rPr>
                <w:sz w:val="18"/>
                <w:szCs w:val="18"/>
              </w:rPr>
            </w:pPr>
          </w:p>
        </w:tc>
      </w:tr>
      <w:tr w:rsidR="00E3757E" w:rsidTr="00E3757E">
        <w:trPr>
          <w:cantSplit/>
          <w:trHeight w:val="413"/>
        </w:trPr>
        <w:tc>
          <w:tcPr>
            <w:tcW w:w="2302" w:type="dxa"/>
            <w:tcBorders>
              <w:top w:val="single" w:sz="4" w:space="0" w:color="auto"/>
              <w:left w:val="single" w:sz="4" w:space="0" w:color="000000"/>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1417" w:type="dxa"/>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tc>
        <w:tc>
          <w:tcPr>
            <w:tcW w:w="1418"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p w:rsidR="00E3757E" w:rsidRDefault="00E3757E" w:rsidP="00E3587A">
            <w:pPr>
              <w:pStyle w:val="LO-normal"/>
              <w:widowControl w:val="0"/>
              <w:spacing w:after="0" w:line="240" w:lineRule="auto"/>
              <w:rPr>
                <w:color w:val="000000"/>
                <w:sz w:val="18"/>
                <w:szCs w:val="18"/>
                <w:vertAlign w:val="superscript"/>
              </w:rPr>
            </w:pPr>
          </w:p>
        </w:tc>
        <w:tc>
          <w:tcPr>
            <w:tcW w:w="2412" w:type="dxa"/>
            <w:gridSpan w:val="3"/>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2694" w:type="dxa"/>
            <w:gridSpan w:val="4"/>
            <w:tcBorders>
              <w:top w:val="single" w:sz="4" w:space="0" w:color="auto"/>
              <w:bottom w:val="single" w:sz="4" w:space="0" w:color="auto"/>
              <w:right w:val="single" w:sz="4" w:space="0" w:color="000000"/>
            </w:tcBorders>
            <w:shd w:val="clear" w:color="auto" w:fill="auto"/>
            <w:vAlign w:val="center"/>
          </w:tcPr>
          <w:p w:rsidR="00E3757E" w:rsidRDefault="00E3757E" w:rsidP="00E3587A">
            <w:pPr>
              <w:pStyle w:val="LO-normal"/>
              <w:widowControl w:val="0"/>
              <w:spacing w:after="0" w:line="240" w:lineRule="auto"/>
              <w:rPr>
                <w:color w:val="000000"/>
                <w:sz w:val="18"/>
                <w:szCs w:val="18"/>
                <w:vertAlign w:val="superscript"/>
              </w:rPr>
            </w:pPr>
          </w:p>
        </w:tc>
        <w:tc>
          <w:tcPr>
            <w:tcW w:w="236" w:type="dxa"/>
            <w:vMerge/>
            <w:vAlign w:val="center"/>
          </w:tcPr>
          <w:p w:rsidR="00E3757E" w:rsidRDefault="00E3757E"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b/>
                <w:color w:val="000000"/>
                <w:sz w:val="18"/>
                <w:szCs w:val="18"/>
              </w:rPr>
            </w:pPr>
            <w:bookmarkStart w:id="0" w:name="_GoBack"/>
            <w:bookmarkEnd w:id="0"/>
            <w:r>
              <w:rPr>
                <w:b/>
                <w:color w:val="000000"/>
                <w:sz w:val="18"/>
                <w:szCs w:val="18"/>
              </w:rPr>
              <w:t xml:space="preserve">Declarações relativas ao lote acima descrito </w:t>
            </w:r>
            <w:r>
              <w:rPr>
                <w:b/>
                <w:color w:val="000000"/>
                <w:sz w:val="18"/>
                <w:szCs w:val="18"/>
                <w:vertAlign w:val="superscript"/>
              </w:rPr>
              <w:t>(5)</w:t>
            </w:r>
            <w:r>
              <w:rPr>
                <w:b/>
                <w:color w:val="000000"/>
                <w:sz w:val="18"/>
                <w:szCs w:val="18"/>
              </w:rPr>
              <w:t>:</w:t>
            </w:r>
          </w:p>
          <w:p w:rsidR="0027190C" w:rsidRDefault="0027190C" w:rsidP="00E3587A">
            <w:pPr>
              <w:pStyle w:val="LO-normal"/>
              <w:widowControl w:val="0"/>
              <w:spacing w:after="0" w:line="240" w:lineRule="auto"/>
              <w:rPr>
                <w:b/>
                <w:color w:val="000000"/>
                <w:sz w:val="18"/>
                <w:szCs w:val="18"/>
              </w:rPr>
            </w:pPr>
            <w:r>
              <w:rPr>
                <w:color w:val="000000"/>
                <w:sz w:val="18"/>
                <w:szCs w:val="18"/>
              </w:rPr>
              <w:t xml:space="preserve">A mortalidade do lote coberto por esse Boletim Sanitário entre a data de alojamento e a emissão presente </w:t>
            </w:r>
            <w:r w:rsidR="00643309">
              <w:rPr>
                <w:color w:val="000000"/>
                <w:sz w:val="18"/>
                <w:szCs w:val="18"/>
              </w:rPr>
              <w:t>foi de</w:t>
            </w:r>
            <w:proofErr w:type="gramStart"/>
            <w:r w:rsidR="00643309">
              <w:rPr>
                <w:color w:val="000000"/>
                <w:sz w:val="18"/>
                <w:szCs w:val="18"/>
              </w:rPr>
              <w:t xml:space="preserve">   </w:t>
            </w:r>
            <w:proofErr w:type="gramEnd"/>
            <w:r w:rsidR="00643309">
              <w:rPr>
                <w:color w:val="000000"/>
                <w:sz w:val="18"/>
                <w:szCs w:val="18"/>
              </w:rPr>
              <w:t>% e</w:t>
            </w:r>
            <w:r>
              <w:rPr>
                <w:color w:val="000000"/>
                <w:sz w:val="18"/>
                <w:szCs w:val="18"/>
              </w:rPr>
              <w:br/>
              <w:t xml:space="preserve">(  ) </w:t>
            </w:r>
            <w:r>
              <w:rPr>
                <w:b/>
                <w:color w:val="000000"/>
                <w:sz w:val="18"/>
                <w:szCs w:val="18"/>
              </w:rPr>
              <w:t>Não</w:t>
            </w:r>
            <w:r>
              <w:rPr>
                <w:color w:val="000000"/>
                <w:sz w:val="18"/>
                <w:szCs w:val="18"/>
              </w:rPr>
              <w:t xml:space="preserve"> excedeu os limites de mortalidade fixados para a categoria de aves ao qual o lote pertence</w:t>
            </w:r>
            <w:r>
              <w:rPr>
                <w:color w:val="000000"/>
                <w:sz w:val="18"/>
                <w:szCs w:val="18"/>
              </w:rPr>
              <w:br/>
              <w:t>(  ) Excedeu, sendo atendida a suspeita e o lote liberado conforme documentação anexa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b/>
                <w:color w:val="000000"/>
                <w:sz w:val="18"/>
                <w:szCs w:val="18"/>
              </w:rPr>
            </w:pPr>
            <w:r>
              <w:rPr>
                <w:b/>
                <w:color w:val="000000"/>
                <w:sz w:val="18"/>
                <w:szCs w:val="18"/>
              </w:rPr>
              <w:t>Declarações relativas ao estabelecimento de origem das aves:</w:t>
            </w:r>
          </w:p>
          <w:p w:rsidR="0027190C" w:rsidRDefault="0027190C" w:rsidP="00E3587A">
            <w:pPr>
              <w:pStyle w:val="LO-normal"/>
              <w:widowControl w:val="0"/>
              <w:spacing w:after="0" w:line="240" w:lineRule="auto"/>
              <w:rPr>
                <w:b/>
                <w:color w:val="000000"/>
                <w:sz w:val="18"/>
                <w:szCs w:val="18"/>
              </w:rPr>
            </w:pPr>
            <w:proofErr w:type="gramStart"/>
            <w:r>
              <w:rPr>
                <w:color w:val="000000"/>
                <w:sz w:val="18"/>
                <w:szCs w:val="18"/>
              </w:rPr>
              <w:t xml:space="preserve">(  </w:t>
            </w:r>
            <w:proofErr w:type="gramEnd"/>
            <w:r>
              <w:rPr>
                <w:color w:val="000000"/>
                <w:sz w:val="18"/>
                <w:szCs w:val="18"/>
              </w:rPr>
              <w:t>)</w:t>
            </w:r>
            <w:r>
              <w:rPr>
                <w:b/>
                <w:color w:val="000000"/>
                <w:sz w:val="18"/>
                <w:szCs w:val="18"/>
              </w:rPr>
              <w:t xml:space="preserve"> Não</w:t>
            </w:r>
            <w:r>
              <w:rPr>
                <w:color w:val="000000"/>
                <w:sz w:val="18"/>
                <w:szCs w:val="18"/>
              </w:rPr>
              <w:t xml:space="preserve"> </w:t>
            </w:r>
            <w:r>
              <w:rPr>
                <w:b/>
                <w:color w:val="000000"/>
                <w:sz w:val="18"/>
                <w:szCs w:val="18"/>
              </w:rPr>
              <w:t>houve</w:t>
            </w:r>
            <w:r>
              <w:rPr>
                <w:color w:val="000000"/>
                <w:sz w:val="18"/>
                <w:szCs w:val="18"/>
              </w:rPr>
              <w:t xml:space="preserve"> ocorrência de nenhuma das doenças de notificação obrigatória para as aves, prevista pela Instrução Normativa nº 50/2013/DSA/SDA na propriedade de origem das aves, no período de um ano antes da data de carregamento para o abate.</w:t>
            </w:r>
            <w:r>
              <w:rPr>
                <w:color w:val="000000"/>
                <w:sz w:val="18"/>
                <w:szCs w:val="18"/>
              </w:rPr>
              <w:br/>
              <w:t xml:space="preserve">(  ) Houve ocorrência das seguintes doenças de notificação obrigatória previstas pela Instrução Normativa nº 50/2013/DSA/SDA na propriedade de origem das aves no período de um ano antes da data de carregamento para o abate </w:t>
            </w:r>
            <w:r>
              <w:rPr>
                <w:b/>
                <w:color w:val="000000"/>
                <w:sz w:val="18"/>
                <w:szCs w:val="18"/>
                <w:vertAlign w:val="superscript"/>
              </w:rPr>
              <w:t>(1)</w:t>
            </w:r>
            <w:r>
              <w:rPr>
                <w:color w:val="000000"/>
                <w:sz w:val="18"/>
                <w:szCs w:val="18"/>
              </w:rPr>
              <w:t>:</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Diagnóstico confirmado de: ________________________ data de finalização do caso (ou abate das aves): _____/_______/_______</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491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Sinais clínicos/diagnóstico (quando detectados) </w:t>
            </w:r>
            <w:r>
              <w:rPr>
                <w:color w:val="000000"/>
                <w:sz w:val="18"/>
                <w:szCs w:val="18"/>
                <w:vertAlign w:val="superscript"/>
              </w:rPr>
              <w:t>(6) (1)</w:t>
            </w:r>
            <w:r>
              <w:rPr>
                <w:color w:val="92D050"/>
                <w:sz w:val="18"/>
                <w:szCs w:val="18"/>
                <w:vertAlign w:val="superscript"/>
              </w:rPr>
              <w:t xml:space="preserve"> </w:t>
            </w:r>
          </w:p>
        </w:tc>
        <w:tc>
          <w:tcPr>
            <w:tcW w:w="3543" w:type="dxa"/>
            <w:gridSpan w:val="6"/>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Trat</w:t>
            </w:r>
            <w:r w:rsidR="00E3757E">
              <w:rPr>
                <w:color w:val="000000"/>
                <w:sz w:val="18"/>
                <w:szCs w:val="18"/>
              </w:rPr>
              <w:t>amentos (quando prescritos)</w:t>
            </w:r>
            <w:r>
              <w:rPr>
                <w:color w:val="000000"/>
                <w:sz w:val="18"/>
                <w:szCs w:val="18"/>
              </w:rPr>
              <w:t xml:space="preserve"> </w:t>
            </w:r>
            <w:r>
              <w:rPr>
                <w:color w:val="000000"/>
                <w:sz w:val="18"/>
                <w:szCs w:val="18"/>
                <w:vertAlign w:val="superscript"/>
              </w:rPr>
              <w:t>(6</w:t>
            </w:r>
            <w:proofErr w:type="gramStart"/>
            <w:r>
              <w:rPr>
                <w:color w:val="000000"/>
                <w:sz w:val="18"/>
                <w:szCs w:val="18"/>
                <w:vertAlign w:val="superscript"/>
              </w:rPr>
              <w:t>)(</w:t>
            </w:r>
            <w:proofErr w:type="gramEnd"/>
            <w:r>
              <w:rPr>
                <w:color w:val="000000"/>
                <w:sz w:val="18"/>
                <w:szCs w:val="18"/>
                <w:vertAlign w:val="superscript"/>
              </w:rPr>
              <w:t>1)</w:t>
            </w:r>
          </w:p>
        </w:tc>
        <w:tc>
          <w:tcPr>
            <w:tcW w:w="1784" w:type="dxa"/>
            <w:gridSpan w:val="2"/>
            <w:vMerge w:val="restart"/>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Medicamento sem carência ou período de carência atendido:</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491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76" w:lineRule="auto"/>
              <w:rPr>
                <w:sz w:val="18"/>
                <w:szCs w:val="18"/>
              </w:rPr>
            </w:pPr>
          </w:p>
        </w:tc>
        <w:tc>
          <w:tcPr>
            <w:tcW w:w="1367"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Nome comercial</w:t>
            </w:r>
          </w:p>
        </w:tc>
        <w:tc>
          <w:tcPr>
            <w:tcW w:w="1531" w:type="dxa"/>
            <w:gridSpan w:val="3"/>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Princípio ativo</w:t>
            </w:r>
          </w:p>
        </w:tc>
        <w:tc>
          <w:tcPr>
            <w:tcW w:w="645"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Data de fim</w:t>
            </w:r>
          </w:p>
        </w:tc>
        <w:tc>
          <w:tcPr>
            <w:tcW w:w="1784" w:type="dxa"/>
            <w:gridSpan w:val="2"/>
            <w:vMerge/>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76" w:lineRule="auto"/>
              <w:rPr>
                <w:color w:val="000000"/>
                <w:sz w:val="18"/>
                <w:szCs w:val="18"/>
              </w:rPr>
            </w:pP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2302" w:type="dxa"/>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650"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964"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367"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531" w:type="dxa"/>
            <w:gridSpan w:val="3"/>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645"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784" w:type="dxa"/>
            <w:gridSpan w:val="2"/>
            <w:tcBorders>
              <w:bottom w:val="single" w:sz="4" w:space="0" w:color="000000"/>
              <w:right w:val="single" w:sz="4" w:space="0" w:color="000000"/>
            </w:tcBorders>
            <w:shd w:val="clear" w:color="auto" w:fill="auto"/>
            <w:vAlign w:val="center"/>
          </w:tcPr>
          <w:p w:rsidR="0027190C" w:rsidRDefault="00886A90" w:rsidP="00E3587A">
            <w:pPr>
              <w:pStyle w:val="LO-normal"/>
              <w:widowControl w:val="0"/>
              <w:spacing w:after="0" w:line="240" w:lineRule="auto"/>
              <w:rPr>
                <w:color w:val="000000"/>
                <w:sz w:val="18"/>
                <w:szCs w:val="18"/>
              </w:rPr>
            </w:pPr>
            <w:proofErr w:type="gramStart"/>
            <w:r>
              <w:rPr>
                <w:color w:val="000000"/>
                <w:sz w:val="18"/>
                <w:szCs w:val="18"/>
              </w:rPr>
              <w:t xml:space="preserve">(  </w:t>
            </w:r>
            <w:proofErr w:type="gramEnd"/>
            <w:r>
              <w:rPr>
                <w:color w:val="000000"/>
                <w:sz w:val="18"/>
                <w:szCs w:val="18"/>
              </w:rPr>
              <w:t>)</w:t>
            </w:r>
            <w:r w:rsidR="0027190C">
              <w:rPr>
                <w:color w:val="000000"/>
                <w:sz w:val="18"/>
                <w:szCs w:val="18"/>
              </w:rPr>
              <w:t>Sim</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2302" w:type="dxa"/>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650"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964"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367"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531" w:type="dxa"/>
            <w:gridSpan w:val="3"/>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645"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784" w:type="dxa"/>
            <w:gridSpan w:val="2"/>
            <w:tcBorders>
              <w:bottom w:val="single" w:sz="4" w:space="0" w:color="000000"/>
              <w:right w:val="single" w:sz="4" w:space="0" w:color="000000"/>
            </w:tcBorders>
            <w:shd w:val="clear" w:color="auto" w:fill="auto"/>
            <w:vAlign w:val="center"/>
          </w:tcPr>
          <w:p w:rsidR="0027190C" w:rsidRDefault="00886A90" w:rsidP="00E3587A">
            <w:pPr>
              <w:pStyle w:val="LO-normal"/>
              <w:widowControl w:val="0"/>
              <w:spacing w:after="0" w:line="240" w:lineRule="auto"/>
              <w:rPr>
                <w:color w:val="000000"/>
                <w:sz w:val="18"/>
                <w:szCs w:val="18"/>
              </w:rPr>
            </w:pPr>
            <w:proofErr w:type="gramStart"/>
            <w:r>
              <w:rPr>
                <w:color w:val="000000"/>
                <w:sz w:val="18"/>
                <w:szCs w:val="18"/>
              </w:rPr>
              <w:t xml:space="preserve">(  </w:t>
            </w:r>
            <w:proofErr w:type="gramEnd"/>
            <w:r>
              <w:rPr>
                <w:color w:val="000000"/>
                <w:sz w:val="18"/>
                <w:szCs w:val="18"/>
              </w:rPr>
              <w:t>)</w:t>
            </w:r>
            <w:r w:rsidR="0027190C">
              <w:rPr>
                <w:color w:val="000000"/>
                <w:sz w:val="18"/>
                <w:szCs w:val="18"/>
              </w:rPr>
              <w:t>Sim</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2302" w:type="dxa"/>
            <w:tcBorders>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650"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964"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367" w:type="dxa"/>
            <w:gridSpan w:val="2"/>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531" w:type="dxa"/>
            <w:gridSpan w:val="3"/>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645" w:type="dxa"/>
            <w:tcBorders>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w:t>
            </w:r>
          </w:p>
        </w:tc>
        <w:tc>
          <w:tcPr>
            <w:tcW w:w="1784" w:type="dxa"/>
            <w:gridSpan w:val="2"/>
            <w:tcBorders>
              <w:bottom w:val="single" w:sz="4" w:space="0" w:color="000000"/>
              <w:right w:val="single" w:sz="4" w:space="0" w:color="000000"/>
            </w:tcBorders>
            <w:shd w:val="clear" w:color="auto" w:fill="auto"/>
            <w:vAlign w:val="center"/>
          </w:tcPr>
          <w:p w:rsidR="0027190C" w:rsidRDefault="00886A90" w:rsidP="00E3587A">
            <w:pPr>
              <w:pStyle w:val="LO-normal"/>
              <w:widowControl w:val="0"/>
              <w:spacing w:after="0" w:line="240" w:lineRule="auto"/>
              <w:rPr>
                <w:color w:val="000000"/>
                <w:sz w:val="18"/>
                <w:szCs w:val="18"/>
              </w:rPr>
            </w:pPr>
            <w:proofErr w:type="gramStart"/>
            <w:r>
              <w:rPr>
                <w:color w:val="000000"/>
                <w:sz w:val="18"/>
                <w:szCs w:val="18"/>
              </w:rPr>
              <w:t xml:space="preserve">(  </w:t>
            </w:r>
            <w:proofErr w:type="gramEnd"/>
            <w:r>
              <w:rPr>
                <w:color w:val="000000"/>
                <w:sz w:val="18"/>
                <w:szCs w:val="18"/>
              </w:rPr>
              <w:t>)</w:t>
            </w:r>
            <w:r w:rsidR="0027190C">
              <w:rPr>
                <w:color w:val="000000"/>
                <w:sz w:val="18"/>
                <w:szCs w:val="18"/>
              </w:rPr>
              <w:t>Sim</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Condição geral do lote que possa influenciar no abate </w:t>
            </w:r>
            <w:r>
              <w:rPr>
                <w:color w:val="000000"/>
                <w:sz w:val="18"/>
                <w:szCs w:val="18"/>
                <w:vertAlign w:val="superscript"/>
              </w:rPr>
              <w:t>(1</w:t>
            </w:r>
            <w:proofErr w:type="gramStart"/>
            <w:r>
              <w:rPr>
                <w:color w:val="000000"/>
                <w:sz w:val="18"/>
                <w:szCs w:val="18"/>
                <w:vertAlign w:val="superscript"/>
              </w:rPr>
              <w:t>)(</w:t>
            </w:r>
            <w:proofErr w:type="gramEnd"/>
            <w:r>
              <w:rPr>
                <w:color w:val="000000"/>
                <w:sz w:val="18"/>
                <w:szCs w:val="18"/>
                <w:vertAlign w:val="superscript"/>
              </w:rPr>
              <w:t>7)</w:t>
            </w:r>
            <w:r>
              <w:rPr>
                <w:color w:val="000000"/>
                <w:sz w:val="18"/>
                <w:szCs w:val="18"/>
              </w:rPr>
              <w:t>:</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Vacinas aplicadas no lote </w:t>
            </w:r>
            <w:r>
              <w:rPr>
                <w:color w:val="000000"/>
                <w:sz w:val="18"/>
                <w:szCs w:val="18"/>
                <w:vertAlign w:val="superscript"/>
              </w:rPr>
              <w:t>(1)</w:t>
            </w:r>
            <w:r>
              <w:rPr>
                <w:color w:val="000000"/>
                <w:sz w:val="18"/>
                <w:szCs w:val="18"/>
              </w:rPr>
              <w:t>:</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Data de registro da última visita de Médico Veterinário Sanitarista ao estabelecimento avícola: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Jejum e dieta hídrica: A programação de retirada de ração prevê o atendimento de ____horas de jejum e dieta hídrica cumpridas no estabelecimento avícola.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Informações referentes aos resultados de monitoramento de patógenos </w:t>
            </w:r>
            <w:r>
              <w:rPr>
                <w:color w:val="000000"/>
                <w:sz w:val="18"/>
                <w:szCs w:val="18"/>
                <w:vertAlign w:val="superscript"/>
              </w:rPr>
              <w:t>(1</w:t>
            </w:r>
            <w:proofErr w:type="gramStart"/>
            <w:r>
              <w:rPr>
                <w:color w:val="000000"/>
                <w:sz w:val="18"/>
                <w:szCs w:val="18"/>
                <w:vertAlign w:val="superscript"/>
              </w:rPr>
              <w:t>)(</w:t>
            </w:r>
            <w:proofErr w:type="gramEnd"/>
            <w:r>
              <w:rPr>
                <w:color w:val="000000"/>
                <w:sz w:val="18"/>
                <w:szCs w:val="18"/>
                <w:vertAlign w:val="superscript"/>
              </w:rPr>
              <w:t>8)</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proofErr w:type="gramStart"/>
            <w:r>
              <w:rPr>
                <w:color w:val="000000"/>
                <w:sz w:val="18"/>
                <w:szCs w:val="18"/>
              </w:rPr>
              <w:t>Declarações para o atendimento aos requisitos complementares específicos para a exportação aplicáveis</w:t>
            </w:r>
            <w:proofErr w:type="gramEnd"/>
            <w:r>
              <w:rPr>
                <w:color w:val="000000"/>
                <w:sz w:val="18"/>
                <w:szCs w:val="18"/>
              </w:rPr>
              <w:t xml:space="preserve"> ao lote e ao estabelecimento avícola</w:t>
            </w:r>
            <w:r>
              <w:rPr>
                <w:color w:val="000000"/>
                <w:sz w:val="18"/>
                <w:szCs w:val="18"/>
                <w:vertAlign w:val="superscript"/>
              </w:rPr>
              <w:t xml:space="preserve"> (1)</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O abaixo assinado declara que os animais acima identificados foram examinados antes do abate no estabelecimento avícola acima referido e foram considerados saudáveis para fins de trânsito para o abate </w:t>
            </w:r>
            <w:r>
              <w:rPr>
                <w:color w:val="000000"/>
                <w:sz w:val="18"/>
                <w:szCs w:val="18"/>
                <w:vertAlign w:val="superscript"/>
              </w:rPr>
              <w:t>(9)</w:t>
            </w:r>
            <w:r>
              <w:rPr>
                <w:color w:val="000000"/>
                <w:sz w:val="18"/>
                <w:szCs w:val="18"/>
              </w:rPr>
              <w:t>;</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Os registros e a documentação relativos a estes animais estão em conformidade com os requisitos legais, não havendo causa para proibição de seu trânsito ou </w:t>
            </w:r>
            <w:proofErr w:type="gramStart"/>
            <w:r>
              <w:rPr>
                <w:color w:val="000000"/>
                <w:sz w:val="18"/>
                <w:szCs w:val="18"/>
              </w:rPr>
              <w:t>abate</w:t>
            </w:r>
            <w:proofErr w:type="gramEnd"/>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Assinatura e CRMV do MVS</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b/>
                <w:color w:val="000000"/>
                <w:sz w:val="18"/>
                <w:szCs w:val="18"/>
              </w:rPr>
            </w:pPr>
            <w:r>
              <w:rPr>
                <w:b/>
                <w:color w:val="000000"/>
                <w:sz w:val="18"/>
                <w:szCs w:val="18"/>
              </w:rPr>
              <w:t>Legenda: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lastRenderedPageBreak/>
              <w:t xml:space="preserve">1 – Incluir quantas linhas </w:t>
            </w:r>
            <w:proofErr w:type="gramStart"/>
            <w:r>
              <w:rPr>
                <w:color w:val="000000"/>
                <w:sz w:val="18"/>
                <w:szCs w:val="18"/>
              </w:rPr>
              <w:t>forem</w:t>
            </w:r>
            <w:proofErr w:type="gramEnd"/>
            <w:r>
              <w:rPr>
                <w:color w:val="000000"/>
                <w:sz w:val="18"/>
                <w:szCs w:val="18"/>
              </w:rPr>
              <w:t xml:space="preserve"> necessárias para reportar as informações (rubricar todas as folhas) informações no verso devem ser também rubricadas.</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2 – Identificação da Guia de Trânsito Animal, incluindo o número de série.</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sidRPr="00886A90">
              <w:rPr>
                <w:color w:val="000000"/>
                <w:sz w:val="18"/>
                <w:szCs w:val="18"/>
                <w:highlight w:val="yellow"/>
              </w:rPr>
              <w:t xml:space="preserve">3 – Informar destino (SIF) de todas as cargas do lote. No caso de cargas enviadas para o abate em estabelecimento </w:t>
            </w:r>
            <w:proofErr w:type="gramStart"/>
            <w:r w:rsidRPr="00886A90">
              <w:rPr>
                <w:color w:val="000000"/>
                <w:sz w:val="18"/>
                <w:szCs w:val="18"/>
                <w:highlight w:val="yellow"/>
              </w:rPr>
              <w:t>sob inspeção</w:t>
            </w:r>
            <w:proofErr w:type="gramEnd"/>
            <w:r w:rsidRPr="00886A90">
              <w:rPr>
                <w:color w:val="000000"/>
                <w:sz w:val="18"/>
                <w:szCs w:val="18"/>
                <w:highlight w:val="yellow"/>
              </w:rPr>
              <w:t xml:space="preserve"> municipal ou estadual incluir o endereço e a UF.</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4 – Discrepância na quantidade de aves declaradas na GTA e efetivamente carregadas / recebidas devem ser reportadas ao emissor da GTA para as providencias na f</w:t>
            </w:r>
            <w:r w:rsidR="00886A90">
              <w:rPr>
                <w:color w:val="000000"/>
                <w:sz w:val="18"/>
                <w:szCs w:val="18"/>
              </w:rPr>
              <w:t xml:space="preserve">orma definida </w:t>
            </w:r>
            <w:proofErr w:type="gramStart"/>
            <w:r w:rsidR="00886A90">
              <w:rPr>
                <w:color w:val="000000"/>
                <w:sz w:val="18"/>
                <w:szCs w:val="18"/>
              </w:rPr>
              <w:t>pelo legislação</w:t>
            </w:r>
            <w:proofErr w:type="gramEnd"/>
            <w:r w:rsidR="00886A90">
              <w:rPr>
                <w:color w:val="000000"/>
                <w:sz w:val="18"/>
                <w:szCs w:val="18"/>
              </w:rPr>
              <w:t xml:space="preserve"> de saúde animal.</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5 – Anexar cópia de notificação e resultados de atendimento feito pela SVO, bem como confirmações e notificações realizadas durante a criação de aves, em atendimento a IN 50/2013/DSA/SDA e suas atualizações.</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 xml:space="preserve">6 – Para tratamento não terapêutico especificar no campo “Sinais clínicos/ </w:t>
            </w:r>
            <w:proofErr w:type="gramStart"/>
            <w:r>
              <w:rPr>
                <w:color w:val="000000"/>
                <w:sz w:val="18"/>
                <w:szCs w:val="18"/>
              </w:rPr>
              <w:t>diagnóstico”, “não terapêuticos”</w:t>
            </w:r>
            <w:proofErr w:type="gramEnd"/>
            <w:r>
              <w:rPr>
                <w:color w:val="000000"/>
                <w:sz w:val="18"/>
                <w:szCs w:val="18"/>
              </w:rPr>
              <w:t xml:space="preserve">. Para sinais </w:t>
            </w:r>
            <w:proofErr w:type="gramStart"/>
            <w:r>
              <w:rPr>
                <w:color w:val="000000"/>
                <w:sz w:val="18"/>
                <w:szCs w:val="18"/>
              </w:rPr>
              <w:t>clínicos/diagnósticos</w:t>
            </w:r>
            <w:proofErr w:type="gramEnd"/>
            <w:r>
              <w:rPr>
                <w:color w:val="000000"/>
                <w:sz w:val="18"/>
                <w:szCs w:val="18"/>
              </w:rPr>
              <w:t xml:space="preserve"> não tratados, especificar no campo “Nome Comercial”: “Não tratado”. No caso de não haver ocorrência alguma no lote, declarar “sem ocorrência” no campo “diagnóstico”.</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7 – Condições, alterações ou lesões identificadas no lote que possam causar transtorno no abate, como nos casos de falta de uniformidade do lote, arranhões, canibalismo, papo pendular, alterações musculares entre outros.  No caso de não haver ocorrência alguma no lote, declarar “sem ocorrência”.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8 – Resultados laboratoriais reportados na forma prevista pela IN20/2016/SDA/MAPA e suas alterações, ou de outros patógenos de interesse em saúde pública.</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1024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rPr>
                <w:color w:val="000000"/>
                <w:sz w:val="18"/>
                <w:szCs w:val="18"/>
              </w:rPr>
            </w:pPr>
            <w:r>
              <w:rPr>
                <w:color w:val="000000"/>
                <w:sz w:val="18"/>
                <w:szCs w:val="18"/>
              </w:rPr>
              <w:t>9 – Serão considerados não saudáveis e inaptos ao carregamento para o abate os lotes cujo status de saúde animal impeça seu trânsito em território nacional. Riscar no caso de aves encaminhadas no âmbito do abate sanitário, por determinação do Serviço Veterinário Oficial.</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4916" w:type="dxa"/>
            <w:gridSpan w:val="4"/>
            <w:tcBorders>
              <w:top w:val="single" w:sz="4" w:space="0" w:color="000000"/>
              <w:left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rPr>
                <w:b/>
                <w:color w:val="000000"/>
                <w:sz w:val="18"/>
                <w:szCs w:val="18"/>
              </w:rPr>
            </w:pPr>
            <w:r>
              <w:rPr>
                <w:b/>
                <w:color w:val="000000"/>
                <w:sz w:val="18"/>
                <w:szCs w:val="18"/>
              </w:rPr>
              <w:t>CAMPO EXCLUSIVO PARA REGISTROS E COMUNICAÇÕES DO SIE</w:t>
            </w:r>
          </w:p>
        </w:tc>
        <w:tc>
          <w:tcPr>
            <w:tcW w:w="1367" w:type="dxa"/>
            <w:gridSpan w:val="2"/>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p>
        </w:tc>
        <w:tc>
          <w:tcPr>
            <w:tcW w:w="1531" w:type="dxa"/>
            <w:gridSpan w:val="3"/>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645" w:type="dxa"/>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1784" w:type="dxa"/>
            <w:gridSpan w:val="2"/>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4916" w:type="dxa"/>
            <w:gridSpan w:val="4"/>
            <w:tcBorders>
              <w:top w:val="single" w:sz="4" w:space="0" w:color="000000"/>
              <w:left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rPr>
                <w:b/>
                <w:color w:val="000000"/>
                <w:sz w:val="18"/>
                <w:szCs w:val="18"/>
              </w:rPr>
            </w:pPr>
          </w:p>
        </w:tc>
        <w:tc>
          <w:tcPr>
            <w:tcW w:w="1367" w:type="dxa"/>
            <w:gridSpan w:val="2"/>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p>
        </w:tc>
        <w:tc>
          <w:tcPr>
            <w:tcW w:w="1531" w:type="dxa"/>
            <w:gridSpan w:val="3"/>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p>
        </w:tc>
        <w:tc>
          <w:tcPr>
            <w:tcW w:w="645" w:type="dxa"/>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p>
        </w:tc>
        <w:tc>
          <w:tcPr>
            <w:tcW w:w="1784" w:type="dxa"/>
            <w:gridSpan w:val="2"/>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2302" w:type="dxa"/>
            <w:shd w:val="clear" w:color="auto" w:fill="auto"/>
            <w:vAlign w:val="center"/>
          </w:tcPr>
          <w:p w:rsidR="0027190C" w:rsidRDefault="0027190C" w:rsidP="00E3587A">
            <w:pPr>
              <w:pStyle w:val="LO-normal"/>
              <w:widowControl w:val="0"/>
              <w:spacing w:after="0" w:line="240" w:lineRule="auto"/>
              <w:rPr>
                <w:color w:val="000000"/>
                <w:sz w:val="18"/>
                <w:szCs w:val="18"/>
              </w:rPr>
            </w:pPr>
          </w:p>
        </w:tc>
        <w:tc>
          <w:tcPr>
            <w:tcW w:w="1650" w:type="dxa"/>
            <w:gridSpan w:val="2"/>
            <w:shd w:val="clear" w:color="auto" w:fill="auto"/>
            <w:vAlign w:val="center"/>
          </w:tcPr>
          <w:p w:rsidR="0027190C" w:rsidRDefault="0027190C" w:rsidP="00E3587A">
            <w:pPr>
              <w:pStyle w:val="LO-normal"/>
              <w:widowControl w:val="0"/>
              <w:spacing w:after="0" w:line="240" w:lineRule="auto"/>
              <w:rPr>
                <w:sz w:val="18"/>
                <w:szCs w:val="18"/>
              </w:rPr>
            </w:pPr>
          </w:p>
        </w:tc>
        <w:tc>
          <w:tcPr>
            <w:tcW w:w="964" w:type="dxa"/>
            <w:shd w:val="clear" w:color="auto" w:fill="auto"/>
            <w:vAlign w:val="center"/>
          </w:tcPr>
          <w:p w:rsidR="0027190C" w:rsidRDefault="0027190C" w:rsidP="00E3587A">
            <w:pPr>
              <w:pStyle w:val="LO-normal"/>
              <w:widowControl w:val="0"/>
              <w:spacing w:after="0" w:line="240" w:lineRule="auto"/>
              <w:jc w:val="both"/>
              <w:rPr>
                <w:sz w:val="18"/>
                <w:szCs w:val="18"/>
              </w:rPr>
            </w:pPr>
          </w:p>
        </w:tc>
        <w:tc>
          <w:tcPr>
            <w:tcW w:w="1367" w:type="dxa"/>
            <w:gridSpan w:val="2"/>
            <w:shd w:val="clear" w:color="auto" w:fill="auto"/>
            <w:vAlign w:val="center"/>
          </w:tcPr>
          <w:p w:rsidR="0027190C" w:rsidRDefault="0027190C" w:rsidP="00E3587A">
            <w:pPr>
              <w:pStyle w:val="LO-normal"/>
              <w:widowControl w:val="0"/>
              <w:spacing w:after="0" w:line="240" w:lineRule="auto"/>
              <w:jc w:val="both"/>
              <w:rPr>
                <w:sz w:val="18"/>
                <w:szCs w:val="18"/>
              </w:rPr>
            </w:pPr>
          </w:p>
        </w:tc>
        <w:tc>
          <w:tcPr>
            <w:tcW w:w="1531" w:type="dxa"/>
            <w:gridSpan w:val="3"/>
            <w:shd w:val="clear" w:color="auto" w:fill="auto"/>
            <w:vAlign w:val="center"/>
          </w:tcPr>
          <w:p w:rsidR="0027190C" w:rsidRDefault="0027190C" w:rsidP="00E3587A">
            <w:pPr>
              <w:pStyle w:val="LO-normal"/>
              <w:widowControl w:val="0"/>
              <w:spacing w:after="0" w:line="240" w:lineRule="auto"/>
              <w:jc w:val="both"/>
              <w:rPr>
                <w:sz w:val="18"/>
                <w:szCs w:val="18"/>
              </w:rPr>
            </w:pPr>
          </w:p>
        </w:tc>
        <w:tc>
          <w:tcPr>
            <w:tcW w:w="645" w:type="dxa"/>
            <w:shd w:val="clear" w:color="auto" w:fill="auto"/>
            <w:vAlign w:val="center"/>
          </w:tcPr>
          <w:p w:rsidR="0027190C" w:rsidRDefault="0027190C" w:rsidP="00E3587A">
            <w:pPr>
              <w:pStyle w:val="LO-normal"/>
              <w:widowControl w:val="0"/>
              <w:spacing w:after="0" w:line="240" w:lineRule="auto"/>
              <w:jc w:val="both"/>
              <w:rPr>
                <w:sz w:val="18"/>
                <w:szCs w:val="18"/>
              </w:rPr>
            </w:pPr>
          </w:p>
        </w:tc>
        <w:tc>
          <w:tcPr>
            <w:tcW w:w="1784" w:type="dxa"/>
            <w:gridSpan w:val="2"/>
            <w:shd w:val="clear" w:color="auto" w:fill="auto"/>
            <w:vAlign w:val="center"/>
          </w:tcPr>
          <w:p w:rsidR="0027190C" w:rsidRDefault="0027190C" w:rsidP="00E3587A">
            <w:pPr>
              <w:pStyle w:val="LO-normal"/>
              <w:widowControl w:val="0"/>
              <w:spacing w:after="0" w:line="240" w:lineRule="auto"/>
              <w:jc w:val="both"/>
              <w:rPr>
                <w:sz w:val="18"/>
                <w:szCs w:val="18"/>
              </w:rPr>
            </w:pPr>
          </w:p>
        </w:tc>
        <w:tc>
          <w:tcPr>
            <w:tcW w:w="236" w:type="dxa"/>
            <w:vAlign w:val="center"/>
          </w:tcPr>
          <w:p w:rsidR="0027190C" w:rsidRDefault="0027190C" w:rsidP="00E3587A">
            <w:pPr>
              <w:pStyle w:val="LO-normal"/>
              <w:widowControl w:val="0"/>
              <w:spacing w:after="0" w:line="240" w:lineRule="auto"/>
              <w:jc w:val="both"/>
              <w:rPr>
                <w:sz w:val="18"/>
                <w:szCs w:val="18"/>
              </w:rPr>
            </w:pPr>
          </w:p>
        </w:tc>
      </w:tr>
      <w:tr w:rsidR="0027190C" w:rsidTr="00E3757E">
        <w:trPr>
          <w:cantSplit/>
        </w:trPr>
        <w:tc>
          <w:tcPr>
            <w:tcW w:w="3952" w:type="dxa"/>
            <w:gridSpan w:val="3"/>
            <w:tcBorders>
              <w:top w:val="single" w:sz="4" w:space="0" w:color="000000"/>
              <w:left w:val="single" w:sz="4" w:space="0" w:color="000000"/>
              <w:bottom w:val="single" w:sz="4" w:space="0" w:color="000000"/>
            </w:tcBorders>
            <w:shd w:val="clear" w:color="auto" w:fill="auto"/>
            <w:vAlign w:val="center"/>
          </w:tcPr>
          <w:p w:rsidR="0027190C" w:rsidRDefault="00E3757E" w:rsidP="00E3587A">
            <w:pPr>
              <w:pStyle w:val="LO-normal"/>
              <w:widowControl w:val="0"/>
              <w:spacing w:after="0" w:line="240" w:lineRule="auto"/>
              <w:rPr>
                <w:color w:val="000000"/>
                <w:sz w:val="18"/>
                <w:szCs w:val="18"/>
              </w:rPr>
            </w:pPr>
            <w:r>
              <w:rPr>
                <w:color w:val="000000"/>
                <w:sz w:val="18"/>
                <w:szCs w:val="18"/>
              </w:rPr>
              <w:t>Carimbo e assinatura do FEA</w:t>
            </w:r>
          </w:p>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p w:rsidR="00E3757E" w:rsidRDefault="00E3757E" w:rsidP="00E3587A">
            <w:pPr>
              <w:pStyle w:val="LO-normal"/>
              <w:widowControl w:val="0"/>
              <w:spacing w:after="0" w:line="240" w:lineRule="auto"/>
              <w:rPr>
                <w:color w:val="000000"/>
                <w:sz w:val="18"/>
                <w:szCs w:val="18"/>
              </w:rPr>
            </w:pPr>
          </w:p>
        </w:tc>
        <w:tc>
          <w:tcPr>
            <w:tcW w:w="964" w:type="dxa"/>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1367" w:type="dxa"/>
            <w:gridSpan w:val="2"/>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1531" w:type="dxa"/>
            <w:gridSpan w:val="3"/>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645" w:type="dxa"/>
            <w:tcBorders>
              <w:top w:val="single" w:sz="4" w:space="0" w:color="000000"/>
              <w:bottom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1784" w:type="dxa"/>
            <w:gridSpan w:val="2"/>
            <w:tcBorders>
              <w:top w:val="single" w:sz="4" w:space="0" w:color="000000"/>
              <w:bottom w:val="single" w:sz="4" w:space="0" w:color="000000"/>
              <w:right w:val="single" w:sz="4" w:space="0" w:color="000000"/>
            </w:tcBorders>
            <w:shd w:val="clear" w:color="auto" w:fill="auto"/>
            <w:vAlign w:val="center"/>
          </w:tcPr>
          <w:p w:rsidR="0027190C" w:rsidRDefault="0027190C" w:rsidP="00E3587A">
            <w:pPr>
              <w:pStyle w:val="LO-normal"/>
              <w:widowControl w:val="0"/>
              <w:spacing w:after="0" w:line="240" w:lineRule="auto"/>
              <w:jc w:val="both"/>
              <w:rPr>
                <w:color w:val="000000"/>
                <w:sz w:val="18"/>
                <w:szCs w:val="18"/>
              </w:rPr>
            </w:pPr>
            <w:r>
              <w:rPr>
                <w:color w:val="000000"/>
                <w:sz w:val="18"/>
                <w:szCs w:val="18"/>
              </w:rPr>
              <w:t> </w:t>
            </w:r>
          </w:p>
        </w:tc>
        <w:tc>
          <w:tcPr>
            <w:tcW w:w="236" w:type="dxa"/>
            <w:vAlign w:val="center"/>
          </w:tcPr>
          <w:p w:rsidR="0027190C" w:rsidRDefault="0027190C" w:rsidP="00E3587A">
            <w:pPr>
              <w:pStyle w:val="LO-normal"/>
              <w:keepNext/>
              <w:widowControl w:val="0"/>
              <w:spacing w:after="0" w:line="240" w:lineRule="auto"/>
              <w:jc w:val="both"/>
              <w:rPr>
                <w:sz w:val="18"/>
                <w:szCs w:val="18"/>
              </w:rPr>
            </w:pPr>
          </w:p>
        </w:tc>
      </w:tr>
    </w:tbl>
    <w:p w:rsidR="00AF2CBA" w:rsidRDefault="00AF2CBA" w:rsidP="0027190C">
      <w:pPr>
        <w:ind w:left="-567"/>
      </w:pPr>
    </w:p>
    <w:sectPr w:rsidR="00AF2CBA" w:rsidSect="0027190C">
      <w:headerReference w:type="default" r:id="rId7"/>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B3" w:rsidRDefault="002B63B3" w:rsidP="002B63B3">
      <w:pPr>
        <w:spacing w:after="0" w:line="240" w:lineRule="auto"/>
      </w:pPr>
      <w:r>
        <w:separator/>
      </w:r>
    </w:p>
  </w:endnote>
  <w:endnote w:type="continuationSeparator" w:id="0">
    <w:p w:rsidR="002B63B3" w:rsidRDefault="002B63B3" w:rsidP="002B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B3" w:rsidRDefault="002B63B3" w:rsidP="002B63B3">
      <w:pPr>
        <w:spacing w:after="0" w:line="240" w:lineRule="auto"/>
      </w:pPr>
      <w:r>
        <w:separator/>
      </w:r>
    </w:p>
  </w:footnote>
  <w:footnote w:type="continuationSeparator" w:id="0">
    <w:p w:rsidR="002B63B3" w:rsidRDefault="002B63B3" w:rsidP="002B6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093" w:type="dxa"/>
      <w:tblInd w:w="5" w:type="dxa"/>
      <w:tblCellMar>
        <w:left w:w="0" w:type="dxa"/>
        <w:right w:w="0" w:type="dxa"/>
      </w:tblCellMar>
      <w:tblLook w:val="04A0" w:firstRow="1" w:lastRow="0" w:firstColumn="1" w:lastColumn="0" w:noHBand="0" w:noVBand="1"/>
    </w:tblPr>
    <w:tblGrid>
      <w:gridCol w:w="1276"/>
      <w:gridCol w:w="7427"/>
      <w:gridCol w:w="1390"/>
    </w:tblGrid>
    <w:tr w:rsidR="00A6690A" w:rsidRPr="00EE64E0" w:rsidTr="002B63B3">
      <w:trPr>
        <w:trHeight w:val="113"/>
      </w:trPr>
      <w:tc>
        <w:tcPr>
          <w:tcW w:w="1276" w:type="dxa"/>
          <w:vMerge w:val="restart"/>
          <w:tcBorders>
            <w:right w:val="single" w:sz="4" w:space="0" w:color="auto"/>
          </w:tcBorders>
          <w:vAlign w:val="center"/>
        </w:tcPr>
        <w:p w:rsidR="00A6690A" w:rsidRPr="002367F3" w:rsidRDefault="00A6690A" w:rsidP="002B63B3">
          <w:pPr>
            <w:ind w:left="-142" w:right="113"/>
            <w:jc w:val="center"/>
            <w:rPr>
              <w:color w:val="A6A6A6" w:themeColor="background1" w:themeShade="A6"/>
            </w:rPr>
          </w:pPr>
          <w:r>
            <w:rPr>
              <w:noProof/>
              <w:color w:val="A6A6A6" w:themeColor="background1" w:themeShade="A6"/>
              <w:lang w:eastAsia="pt-BR"/>
            </w:rPr>
            <w:drawing>
              <wp:inline distT="0" distB="0" distL="0" distR="0" wp14:anchorId="08351F6E" wp14:editId="79037894">
                <wp:extent cx="412750" cy="5397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RS COOLORIDO.png"/>
                        <pic:cNvPicPr/>
                      </pic:nvPicPr>
                      <pic:blipFill>
                        <a:blip r:embed="rId1">
                          <a:extLst>
                            <a:ext uri="{28A0092B-C50C-407E-A947-70E740481C1C}">
                              <a14:useLocalDpi xmlns:a14="http://schemas.microsoft.com/office/drawing/2010/main" val="0"/>
                            </a:ext>
                          </a:extLst>
                        </a:blip>
                        <a:stretch>
                          <a:fillRect/>
                        </a:stretch>
                      </pic:blipFill>
                      <pic:spPr>
                        <a:xfrm>
                          <a:off x="0" y="0"/>
                          <a:ext cx="412750" cy="539750"/>
                        </a:xfrm>
                        <a:prstGeom prst="rect">
                          <a:avLst/>
                        </a:prstGeom>
                      </pic:spPr>
                    </pic:pic>
                  </a:graphicData>
                </a:graphic>
              </wp:inline>
            </w:drawing>
          </w:r>
        </w:p>
      </w:tc>
      <w:tc>
        <w:tcPr>
          <w:tcW w:w="7427" w:type="dxa"/>
          <w:tcBorders>
            <w:top w:val="single" w:sz="4" w:space="0" w:color="auto"/>
            <w:left w:val="single" w:sz="4" w:space="0" w:color="auto"/>
            <w:bottom w:val="nil"/>
            <w:right w:val="single" w:sz="4" w:space="0" w:color="auto"/>
          </w:tcBorders>
        </w:tcPr>
        <w:p w:rsidR="00A6690A" w:rsidRPr="007B1FCC" w:rsidRDefault="00A6690A" w:rsidP="008B01E1">
          <w:pPr>
            <w:jc w:val="center"/>
            <w:rPr>
              <w:b/>
              <w:color w:val="BFBFBF" w:themeColor="background1" w:themeShade="BF"/>
              <w:sz w:val="18"/>
              <w:szCs w:val="20"/>
            </w:rPr>
          </w:pPr>
          <w:r w:rsidRPr="007B1FCC">
            <w:rPr>
              <w:b/>
              <w:color w:val="BFBFBF" w:themeColor="background1" w:themeShade="BF"/>
              <w:sz w:val="18"/>
              <w:szCs w:val="20"/>
            </w:rPr>
            <w:t>ESTADO DO RIO GRANDE DO SUL</w:t>
          </w:r>
        </w:p>
      </w:tc>
      <w:tc>
        <w:tcPr>
          <w:tcW w:w="1390" w:type="dxa"/>
          <w:vMerge w:val="restart"/>
          <w:tcBorders>
            <w:left w:val="single" w:sz="4" w:space="0" w:color="auto"/>
          </w:tcBorders>
          <w:vAlign w:val="center"/>
        </w:tcPr>
        <w:p w:rsidR="00A6690A" w:rsidRPr="00927FF0" w:rsidRDefault="00A6690A" w:rsidP="008B01E1">
          <w:pPr>
            <w:jc w:val="center"/>
            <w:rPr>
              <w:rFonts w:cs="Arial"/>
              <w:b/>
              <w:color w:val="BFBFBF" w:themeColor="background1" w:themeShade="BF"/>
              <w:sz w:val="16"/>
              <w:szCs w:val="16"/>
            </w:rPr>
          </w:pPr>
          <w:r w:rsidRPr="00927FF0">
            <w:rPr>
              <w:rFonts w:cs="Arial"/>
              <w:b/>
              <w:color w:val="BFBFBF" w:themeColor="background1" w:themeShade="BF"/>
              <w:sz w:val="16"/>
              <w:szCs w:val="16"/>
            </w:rPr>
            <w:t>DOCUMENTO</w:t>
          </w:r>
        </w:p>
        <w:p w:rsidR="00A6690A" w:rsidRPr="00927FF0" w:rsidRDefault="00A6690A" w:rsidP="008B01E1">
          <w:pPr>
            <w:tabs>
              <w:tab w:val="left" w:pos="451"/>
              <w:tab w:val="center" w:pos="672"/>
            </w:tabs>
            <w:jc w:val="center"/>
            <w:rPr>
              <w:rFonts w:cs="Arial"/>
              <w:b/>
              <w:color w:val="BFBFBF" w:themeColor="background1" w:themeShade="BF"/>
              <w:sz w:val="16"/>
              <w:szCs w:val="16"/>
            </w:rPr>
          </w:pPr>
          <w:r>
            <w:rPr>
              <w:rFonts w:cs="Arial"/>
              <w:color w:val="BFBFBF" w:themeColor="background1" w:themeShade="BF"/>
              <w:sz w:val="16"/>
              <w:szCs w:val="16"/>
            </w:rPr>
            <w:t>ANEXO XXVII</w:t>
          </w:r>
        </w:p>
      </w:tc>
    </w:tr>
    <w:tr w:rsidR="00A6690A" w:rsidRPr="00EE64E0" w:rsidTr="002B63B3">
      <w:trPr>
        <w:trHeight w:val="113"/>
      </w:trPr>
      <w:tc>
        <w:tcPr>
          <w:tcW w:w="1276" w:type="dxa"/>
          <w:vMerge/>
          <w:tcBorders>
            <w:right w:val="single" w:sz="4" w:space="0" w:color="auto"/>
          </w:tcBorders>
        </w:tcPr>
        <w:p w:rsidR="00A6690A" w:rsidRPr="002367F3" w:rsidRDefault="00A6690A" w:rsidP="008B01E1">
          <w:pPr>
            <w:jc w:val="center"/>
            <w:rPr>
              <w:b/>
              <w:bCs/>
              <w:noProof/>
              <w:color w:val="A6A6A6" w:themeColor="background1" w:themeShade="A6"/>
              <w:sz w:val="18"/>
              <w:szCs w:val="18"/>
              <w:lang w:eastAsia="pt-BR"/>
            </w:rPr>
          </w:pPr>
        </w:p>
      </w:tc>
      <w:tc>
        <w:tcPr>
          <w:tcW w:w="7427" w:type="dxa"/>
          <w:tcBorders>
            <w:top w:val="nil"/>
            <w:left w:val="single" w:sz="4" w:space="0" w:color="auto"/>
            <w:bottom w:val="nil"/>
            <w:right w:val="single" w:sz="4" w:space="0" w:color="auto"/>
          </w:tcBorders>
        </w:tcPr>
        <w:p w:rsidR="00A6690A" w:rsidRPr="007B1FCC" w:rsidRDefault="00A6690A" w:rsidP="008B01E1">
          <w:pPr>
            <w:jc w:val="center"/>
            <w:rPr>
              <w:b/>
              <w:color w:val="BFBFBF" w:themeColor="background1" w:themeShade="BF"/>
              <w:sz w:val="18"/>
              <w:szCs w:val="20"/>
            </w:rPr>
          </w:pPr>
          <w:r w:rsidRPr="007B1FCC">
            <w:rPr>
              <w:b/>
              <w:color w:val="BFBFBF" w:themeColor="background1" w:themeShade="BF"/>
              <w:sz w:val="18"/>
              <w:szCs w:val="20"/>
            </w:rPr>
            <w:t>SECRETARIA DA AGRICULTURA</w:t>
          </w:r>
          <w:r>
            <w:rPr>
              <w:b/>
              <w:color w:val="BFBFBF" w:themeColor="background1" w:themeShade="BF"/>
              <w:sz w:val="18"/>
              <w:szCs w:val="20"/>
            </w:rPr>
            <w:t>,</w:t>
          </w:r>
          <w:r w:rsidRPr="007B1FCC">
            <w:rPr>
              <w:b/>
              <w:color w:val="BFBFBF" w:themeColor="background1" w:themeShade="BF"/>
              <w:sz w:val="18"/>
              <w:szCs w:val="20"/>
            </w:rPr>
            <w:t xml:space="preserve"> </w:t>
          </w:r>
          <w:r>
            <w:rPr>
              <w:b/>
              <w:color w:val="BFBFBF" w:themeColor="background1" w:themeShade="BF"/>
              <w:sz w:val="18"/>
              <w:szCs w:val="20"/>
            </w:rPr>
            <w:t xml:space="preserve">PECUÁRIA, PRODUÇÃO SUSTENTÁVEL E </w:t>
          </w:r>
          <w:proofErr w:type="gramStart"/>
          <w:r>
            <w:rPr>
              <w:b/>
              <w:color w:val="BFBFBF" w:themeColor="background1" w:themeShade="BF"/>
              <w:sz w:val="18"/>
              <w:szCs w:val="20"/>
            </w:rPr>
            <w:t>IRRIGAÇÃO</w:t>
          </w:r>
          <w:proofErr w:type="gramEnd"/>
        </w:p>
      </w:tc>
      <w:tc>
        <w:tcPr>
          <w:tcW w:w="1390" w:type="dxa"/>
          <w:vMerge/>
          <w:tcBorders>
            <w:left w:val="single" w:sz="4" w:space="0" w:color="auto"/>
          </w:tcBorders>
          <w:shd w:val="clear" w:color="auto" w:fill="auto"/>
          <w:vAlign w:val="center"/>
        </w:tcPr>
        <w:p w:rsidR="00A6690A" w:rsidRPr="00927FF0" w:rsidRDefault="00A6690A" w:rsidP="008B01E1">
          <w:pPr>
            <w:tabs>
              <w:tab w:val="left" w:pos="451"/>
              <w:tab w:val="center" w:pos="672"/>
            </w:tabs>
            <w:jc w:val="center"/>
            <w:rPr>
              <w:rFonts w:cs="Arial"/>
              <w:color w:val="BFBFBF" w:themeColor="background1" w:themeShade="BF"/>
              <w:sz w:val="16"/>
              <w:szCs w:val="16"/>
            </w:rPr>
          </w:pPr>
        </w:p>
      </w:tc>
    </w:tr>
    <w:tr w:rsidR="00A6690A" w:rsidRPr="00EE64E0" w:rsidTr="002B63B3">
      <w:trPr>
        <w:trHeight w:val="113"/>
      </w:trPr>
      <w:tc>
        <w:tcPr>
          <w:tcW w:w="1276" w:type="dxa"/>
          <w:vMerge/>
          <w:tcBorders>
            <w:right w:val="single" w:sz="4" w:space="0" w:color="auto"/>
          </w:tcBorders>
        </w:tcPr>
        <w:p w:rsidR="00A6690A" w:rsidRPr="002367F3" w:rsidRDefault="00A6690A" w:rsidP="008B01E1">
          <w:pPr>
            <w:rPr>
              <w:color w:val="A6A6A6" w:themeColor="background1" w:themeShade="A6"/>
            </w:rPr>
          </w:pPr>
        </w:p>
      </w:tc>
      <w:tc>
        <w:tcPr>
          <w:tcW w:w="7427" w:type="dxa"/>
          <w:tcBorders>
            <w:top w:val="nil"/>
            <w:left w:val="single" w:sz="4" w:space="0" w:color="auto"/>
            <w:bottom w:val="nil"/>
            <w:right w:val="single" w:sz="4" w:space="0" w:color="auto"/>
          </w:tcBorders>
        </w:tcPr>
        <w:p w:rsidR="00A6690A" w:rsidRPr="007B1FCC" w:rsidRDefault="00A6690A" w:rsidP="008B01E1">
          <w:pPr>
            <w:jc w:val="center"/>
            <w:rPr>
              <w:b/>
              <w:color w:val="BFBFBF" w:themeColor="background1" w:themeShade="BF"/>
              <w:sz w:val="18"/>
              <w:szCs w:val="20"/>
            </w:rPr>
          </w:pPr>
          <w:r w:rsidRPr="007B1FCC">
            <w:rPr>
              <w:b/>
              <w:color w:val="BFBFBF" w:themeColor="background1" w:themeShade="BF"/>
              <w:sz w:val="18"/>
              <w:szCs w:val="20"/>
            </w:rPr>
            <w:t xml:space="preserve">DEPARTAMENTO DE </w:t>
          </w:r>
          <w:r>
            <w:rPr>
              <w:b/>
              <w:color w:val="BFBFBF" w:themeColor="background1" w:themeShade="BF"/>
              <w:sz w:val="18"/>
              <w:szCs w:val="20"/>
            </w:rPr>
            <w:t>VIGILÂNCIA E DEFESA SANITÁRIA ANIMAL</w:t>
          </w:r>
        </w:p>
      </w:tc>
      <w:tc>
        <w:tcPr>
          <w:tcW w:w="1390" w:type="dxa"/>
          <w:vMerge/>
          <w:tcBorders>
            <w:left w:val="single" w:sz="4" w:space="0" w:color="auto"/>
          </w:tcBorders>
          <w:vAlign w:val="center"/>
        </w:tcPr>
        <w:p w:rsidR="00A6690A" w:rsidRPr="00927FF0" w:rsidRDefault="00A6690A" w:rsidP="008B01E1">
          <w:pPr>
            <w:jc w:val="center"/>
            <w:rPr>
              <w:b/>
              <w:color w:val="BFBFBF" w:themeColor="background1" w:themeShade="BF"/>
              <w:sz w:val="16"/>
              <w:szCs w:val="16"/>
            </w:rPr>
          </w:pPr>
        </w:p>
      </w:tc>
    </w:tr>
    <w:tr w:rsidR="00A6690A" w:rsidRPr="00EE64E0" w:rsidTr="002B63B3">
      <w:trPr>
        <w:trHeight w:val="113"/>
      </w:trPr>
      <w:tc>
        <w:tcPr>
          <w:tcW w:w="1276" w:type="dxa"/>
          <w:vMerge/>
          <w:tcBorders>
            <w:right w:val="single" w:sz="4" w:space="0" w:color="auto"/>
          </w:tcBorders>
        </w:tcPr>
        <w:p w:rsidR="00A6690A" w:rsidRPr="002367F3" w:rsidRDefault="00A6690A" w:rsidP="008B01E1">
          <w:pPr>
            <w:rPr>
              <w:color w:val="A6A6A6" w:themeColor="background1" w:themeShade="A6"/>
            </w:rPr>
          </w:pPr>
        </w:p>
      </w:tc>
      <w:tc>
        <w:tcPr>
          <w:tcW w:w="7427" w:type="dxa"/>
          <w:tcBorders>
            <w:top w:val="nil"/>
            <w:left w:val="single" w:sz="4" w:space="0" w:color="auto"/>
            <w:bottom w:val="single" w:sz="4" w:space="0" w:color="auto"/>
            <w:right w:val="single" w:sz="4" w:space="0" w:color="auto"/>
          </w:tcBorders>
        </w:tcPr>
        <w:p w:rsidR="00A6690A" w:rsidRPr="007B1FCC" w:rsidRDefault="00A6690A" w:rsidP="008B01E1">
          <w:pPr>
            <w:jc w:val="center"/>
            <w:rPr>
              <w:b/>
              <w:color w:val="BFBFBF" w:themeColor="background1" w:themeShade="BF"/>
              <w:sz w:val="18"/>
              <w:szCs w:val="20"/>
            </w:rPr>
          </w:pPr>
          <w:r w:rsidRPr="007B1FCC">
            <w:rPr>
              <w:b/>
              <w:color w:val="BFBFBF" w:themeColor="background1" w:themeShade="BF"/>
              <w:sz w:val="18"/>
              <w:szCs w:val="20"/>
            </w:rPr>
            <w:t>DIVISÃO DE INSPEÇÃO DE PRODUTOS DE ORIGEM ANIMAL</w:t>
          </w:r>
        </w:p>
      </w:tc>
      <w:tc>
        <w:tcPr>
          <w:tcW w:w="1390" w:type="dxa"/>
          <w:vMerge/>
          <w:tcBorders>
            <w:left w:val="single" w:sz="4" w:space="0" w:color="auto"/>
          </w:tcBorders>
          <w:vAlign w:val="center"/>
        </w:tcPr>
        <w:p w:rsidR="00A6690A" w:rsidRPr="00927FF0" w:rsidRDefault="00A6690A" w:rsidP="008B01E1">
          <w:pPr>
            <w:jc w:val="center"/>
            <w:rPr>
              <w:color w:val="BFBFBF" w:themeColor="background1" w:themeShade="BF"/>
              <w:sz w:val="16"/>
              <w:szCs w:val="16"/>
            </w:rPr>
          </w:pPr>
        </w:p>
      </w:tc>
    </w:tr>
  </w:tbl>
  <w:p w:rsidR="002B63B3" w:rsidRDefault="002B63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0C"/>
    <w:rsid w:val="0027190C"/>
    <w:rsid w:val="002B63B3"/>
    <w:rsid w:val="00643309"/>
    <w:rsid w:val="00886A90"/>
    <w:rsid w:val="00A6690A"/>
    <w:rsid w:val="00AF2CBA"/>
    <w:rsid w:val="00E37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qFormat/>
    <w:rsid w:val="0027190C"/>
    <w:pPr>
      <w:suppressAutoHyphens/>
      <w:spacing w:after="160" w:line="259" w:lineRule="auto"/>
    </w:pPr>
    <w:rPr>
      <w:rFonts w:ascii="Calibri" w:eastAsia="Calibri" w:hAnsi="Calibri" w:cs="Calibri"/>
      <w:sz w:val="20"/>
      <w:szCs w:val="20"/>
      <w:lang w:eastAsia="zh-CN" w:bidi="hi-IN"/>
    </w:rPr>
  </w:style>
  <w:style w:type="table" w:customStyle="1" w:styleId="TableNormal">
    <w:name w:val="Table Normal"/>
    <w:rsid w:val="0027190C"/>
    <w:pPr>
      <w:suppressAutoHyphens/>
      <w:spacing w:after="0" w:line="240" w:lineRule="auto"/>
    </w:pPr>
    <w:rPr>
      <w:rFonts w:ascii="Calibri" w:eastAsia="Calibri" w:hAnsi="Calibri" w:cs="Calibri"/>
      <w:sz w:val="20"/>
      <w:szCs w:val="20"/>
      <w:lang w:eastAsia="zh-CN" w:bidi="hi-IN"/>
    </w:rPr>
    <w:tblPr>
      <w:tblCellMar>
        <w:top w:w="0" w:type="dxa"/>
        <w:left w:w="0" w:type="dxa"/>
        <w:bottom w:w="0" w:type="dxa"/>
        <w:right w:w="0" w:type="dxa"/>
      </w:tblCellMar>
    </w:tblPr>
  </w:style>
  <w:style w:type="paragraph" w:styleId="Cabealho">
    <w:name w:val="header"/>
    <w:basedOn w:val="Normal"/>
    <w:link w:val="CabealhoChar"/>
    <w:uiPriority w:val="99"/>
    <w:unhideWhenUsed/>
    <w:rsid w:val="002B63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3B3"/>
  </w:style>
  <w:style w:type="paragraph" w:styleId="Rodap">
    <w:name w:val="footer"/>
    <w:basedOn w:val="Normal"/>
    <w:link w:val="RodapChar"/>
    <w:uiPriority w:val="99"/>
    <w:unhideWhenUsed/>
    <w:rsid w:val="002B63B3"/>
    <w:pPr>
      <w:tabs>
        <w:tab w:val="center" w:pos="4252"/>
        <w:tab w:val="right" w:pos="8504"/>
      </w:tabs>
      <w:spacing w:after="0" w:line="240" w:lineRule="auto"/>
    </w:pPr>
  </w:style>
  <w:style w:type="character" w:customStyle="1" w:styleId="RodapChar">
    <w:name w:val="Rodapé Char"/>
    <w:basedOn w:val="Fontepargpadro"/>
    <w:link w:val="Rodap"/>
    <w:uiPriority w:val="99"/>
    <w:rsid w:val="002B63B3"/>
  </w:style>
  <w:style w:type="table" w:styleId="Tabelacomgrade">
    <w:name w:val="Table Grid"/>
    <w:basedOn w:val="Tabelanormal"/>
    <w:uiPriority w:val="59"/>
    <w:rsid w:val="002B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B63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6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qFormat/>
    <w:rsid w:val="0027190C"/>
    <w:pPr>
      <w:suppressAutoHyphens/>
      <w:spacing w:after="160" w:line="259" w:lineRule="auto"/>
    </w:pPr>
    <w:rPr>
      <w:rFonts w:ascii="Calibri" w:eastAsia="Calibri" w:hAnsi="Calibri" w:cs="Calibri"/>
      <w:sz w:val="20"/>
      <w:szCs w:val="20"/>
      <w:lang w:eastAsia="zh-CN" w:bidi="hi-IN"/>
    </w:rPr>
  </w:style>
  <w:style w:type="table" w:customStyle="1" w:styleId="TableNormal">
    <w:name w:val="Table Normal"/>
    <w:rsid w:val="0027190C"/>
    <w:pPr>
      <w:suppressAutoHyphens/>
      <w:spacing w:after="0" w:line="240" w:lineRule="auto"/>
    </w:pPr>
    <w:rPr>
      <w:rFonts w:ascii="Calibri" w:eastAsia="Calibri" w:hAnsi="Calibri" w:cs="Calibri"/>
      <w:sz w:val="20"/>
      <w:szCs w:val="20"/>
      <w:lang w:eastAsia="zh-CN" w:bidi="hi-IN"/>
    </w:rPr>
    <w:tblPr>
      <w:tblCellMar>
        <w:top w:w="0" w:type="dxa"/>
        <w:left w:w="0" w:type="dxa"/>
        <w:bottom w:w="0" w:type="dxa"/>
        <w:right w:w="0" w:type="dxa"/>
      </w:tblCellMar>
    </w:tblPr>
  </w:style>
  <w:style w:type="paragraph" w:styleId="Cabealho">
    <w:name w:val="header"/>
    <w:basedOn w:val="Normal"/>
    <w:link w:val="CabealhoChar"/>
    <w:uiPriority w:val="99"/>
    <w:unhideWhenUsed/>
    <w:rsid w:val="002B63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3B3"/>
  </w:style>
  <w:style w:type="paragraph" w:styleId="Rodap">
    <w:name w:val="footer"/>
    <w:basedOn w:val="Normal"/>
    <w:link w:val="RodapChar"/>
    <w:uiPriority w:val="99"/>
    <w:unhideWhenUsed/>
    <w:rsid w:val="002B63B3"/>
    <w:pPr>
      <w:tabs>
        <w:tab w:val="center" w:pos="4252"/>
        <w:tab w:val="right" w:pos="8504"/>
      </w:tabs>
      <w:spacing w:after="0" w:line="240" w:lineRule="auto"/>
    </w:pPr>
  </w:style>
  <w:style w:type="character" w:customStyle="1" w:styleId="RodapChar">
    <w:name w:val="Rodapé Char"/>
    <w:basedOn w:val="Fontepargpadro"/>
    <w:link w:val="Rodap"/>
    <w:uiPriority w:val="99"/>
    <w:rsid w:val="002B63B3"/>
  </w:style>
  <w:style w:type="table" w:styleId="Tabelacomgrade">
    <w:name w:val="Table Grid"/>
    <w:basedOn w:val="Tabelanormal"/>
    <w:uiPriority w:val="59"/>
    <w:rsid w:val="002B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B63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794</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Cíntia Bisogno Andrade</dc:creator>
  <cp:lastModifiedBy>Cíntia Bisogno Andrade</cp:lastModifiedBy>
  <cp:revision>2</cp:revision>
  <dcterms:created xsi:type="dcterms:W3CDTF">2024-04-22T17:31:00Z</dcterms:created>
  <dcterms:modified xsi:type="dcterms:W3CDTF">2024-04-22T19:19:00Z</dcterms:modified>
</cp:coreProperties>
</file>